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3C8F" w14:textId="6E103F4D" w:rsidR="00B77748" w:rsidRPr="00F76128" w:rsidRDefault="00B77748" w:rsidP="00B77748">
      <w:pPr>
        <w:pStyle w:val="CRCoverPage"/>
        <w:tabs>
          <w:tab w:val="right" w:pos="9639"/>
        </w:tabs>
        <w:spacing w:after="0"/>
        <w:rPr>
          <w:b/>
          <w:i/>
          <w:noProof/>
          <w:color w:val="000000" w:themeColor="text1"/>
          <w:sz w:val="28"/>
        </w:rPr>
      </w:pPr>
      <w:bookmarkStart w:id="0" w:name="historyclause"/>
      <w:r w:rsidRPr="00F76128">
        <w:rPr>
          <w:b/>
          <w:noProof/>
          <w:color w:val="000000" w:themeColor="text1"/>
          <w:sz w:val="24"/>
        </w:rPr>
        <w:t>3GPP TSG-</w:t>
      </w:r>
      <w:r w:rsidRPr="00F76128">
        <w:rPr>
          <w:b/>
          <w:noProof/>
          <w:color w:val="000000" w:themeColor="text1"/>
          <w:sz w:val="24"/>
        </w:rPr>
        <w:fldChar w:fldCharType="begin"/>
      </w:r>
      <w:r w:rsidRPr="00F76128">
        <w:rPr>
          <w:b/>
          <w:noProof/>
          <w:color w:val="000000" w:themeColor="text1"/>
          <w:sz w:val="24"/>
        </w:rPr>
        <w:instrText xml:space="preserve"> DOCPROPERTY  TSG/WGRef  \* MERGEFORMAT </w:instrText>
      </w:r>
      <w:r w:rsidRPr="00F76128">
        <w:rPr>
          <w:b/>
          <w:noProof/>
          <w:color w:val="000000" w:themeColor="text1"/>
          <w:sz w:val="24"/>
        </w:rPr>
        <w:fldChar w:fldCharType="separate"/>
      </w:r>
      <w:r w:rsidRPr="00F76128">
        <w:rPr>
          <w:b/>
          <w:noProof/>
          <w:color w:val="000000" w:themeColor="text1"/>
          <w:sz w:val="24"/>
        </w:rPr>
        <w:t>RAN4</w:t>
      </w:r>
      <w:r w:rsidRPr="00F76128">
        <w:rPr>
          <w:b/>
          <w:noProof/>
          <w:color w:val="000000" w:themeColor="text1"/>
          <w:sz w:val="24"/>
        </w:rPr>
        <w:fldChar w:fldCharType="end"/>
      </w:r>
      <w:r w:rsidRPr="00F76128">
        <w:rPr>
          <w:b/>
          <w:noProof/>
          <w:color w:val="000000" w:themeColor="text1"/>
          <w:sz w:val="24"/>
        </w:rPr>
        <w:t xml:space="preserve"> Meeting</w:t>
      </w:r>
      <w:r w:rsidRPr="00F76128">
        <w:rPr>
          <w:b/>
          <w:noProof/>
          <w:color w:val="000000" w:themeColor="text1"/>
          <w:sz w:val="24"/>
          <w:szCs w:val="24"/>
        </w:rPr>
        <w:t>#</w:t>
      </w:r>
      <w:r w:rsidRPr="00F76128">
        <w:rPr>
          <w:b/>
          <w:color w:val="000000" w:themeColor="text1"/>
          <w:sz w:val="24"/>
          <w:szCs w:val="24"/>
        </w:rPr>
        <w:t>11</w:t>
      </w:r>
      <w:r w:rsidR="00B537FC">
        <w:rPr>
          <w:b/>
          <w:color w:val="000000" w:themeColor="text1"/>
          <w:sz w:val="24"/>
          <w:szCs w:val="24"/>
        </w:rPr>
        <w:t>6</w:t>
      </w:r>
      <w:r w:rsidRPr="00F76128">
        <w:rPr>
          <w:b/>
          <w:i/>
          <w:noProof/>
          <w:color w:val="000000" w:themeColor="text1"/>
          <w:sz w:val="28"/>
        </w:rPr>
        <w:tab/>
      </w:r>
      <w:r w:rsidR="00F27DD2" w:rsidRPr="00F27DD2">
        <w:rPr>
          <w:b/>
          <w:noProof/>
          <w:color w:val="000000" w:themeColor="text1"/>
          <w:sz w:val="24"/>
        </w:rPr>
        <w:t>R4-25</w:t>
      </w:r>
      <w:r w:rsidR="001B32FC">
        <w:rPr>
          <w:b/>
          <w:noProof/>
          <w:color w:val="000000" w:themeColor="text1"/>
          <w:sz w:val="24"/>
        </w:rPr>
        <w:t>09436</w:t>
      </w:r>
    </w:p>
    <w:p w14:paraId="456F64AD" w14:textId="537E83EF" w:rsidR="00135619" w:rsidRPr="00F76128" w:rsidRDefault="00B537FC" w:rsidP="00D309CC">
      <w:pPr>
        <w:tabs>
          <w:tab w:val="left" w:pos="2160"/>
        </w:tabs>
        <w:rPr>
          <w:rFonts w:ascii="Arial" w:hAnsi="Arial" w:cs="Arial"/>
          <w:b/>
          <w:noProof/>
          <w:color w:val="000000" w:themeColor="text1"/>
          <w:szCs w:val="20"/>
          <w:lang w:val="en-GB" w:eastAsia="en-US"/>
        </w:rPr>
      </w:pPr>
      <w:r w:rsidRPr="00B537FC">
        <w:rPr>
          <w:rFonts w:ascii="Arial" w:hAnsi="Arial" w:cs="Arial"/>
          <w:b/>
          <w:noProof/>
          <w:color w:val="000000" w:themeColor="text1"/>
          <w:szCs w:val="20"/>
          <w:lang w:val="en-GB" w:eastAsia="en-US"/>
        </w:rPr>
        <w:t>Bengaluru, India, 25th – 29th August, 2025</w:t>
      </w:r>
    </w:p>
    <w:p w14:paraId="74D48D19" w14:textId="77777777" w:rsidR="00B77748" w:rsidRPr="00F76128" w:rsidRDefault="00B77748" w:rsidP="00D309CC">
      <w:pPr>
        <w:tabs>
          <w:tab w:val="left" w:pos="2160"/>
        </w:tabs>
        <w:rPr>
          <w:rFonts w:ascii="Arial" w:hAnsi="Arial" w:cs="Arial"/>
          <w:b/>
          <w:color w:val="000000" w:themeColor="text1"/>
          <w:lang w:val="en-GB"/>
        </w:rPr>
      </w:pPr>
    </w:p>
    <w:p w14:paraId="6DDCE159" w14:textId="0E634D87" w:rsidR="00D309CC" w:rsidRPr="00F76128" w:rsidRDefault="00D309CC" w:rsidP="00D309CC">
      <w:pPr>
        <w:pStyle w:val="CH"/>
        <w:rPr>
          <w:b w:val="0"/>
          <w:color w:val="000000" w:themeColor="text1"/>
        </w:rPr>
      </w:pPr>
      <w:r w:rsidRPr="00F76128">
        <w:rPr>
          <w:color w:val="000000" w:themeColor="text1"/>
        </w:rPr>
        <w:t>Agenda item:</w:t>
      </w:r>
      <w:r w:rsidRPr="00F76128">
        <w:rPr>
          <w:color w:val="000000" w:themeColor="text1"/>
        </w:rPr>
        <w:tab/>
      </w:r>
      <w:r w:rsidR="005F62F7">
        <w:rPr>
          <w:color w:val="000000" w:themeColor="text1"/>
        </w:rPr>
        <w:t>5.28.1</w:t>
      </w:r>
    </w:p>
    <w:p w14:paraId="4DBE005A" w14:textId="32DE9276" w:rsidR="00D309CC" w:rsidRPr="00F76128" w:rsidRDefault="00D309CC" w:rsidP="00D309CC">
      <w:pPr>
        <w:pStyle w:val="CH"/>
        <w:rPr>
          <w:b w:val="0"/>
          <w:color w:val="000000" w:themeColor="text1"/>
        </w:rPr>
      </w:pPr>
      <w:r w:rsidRPr="00F76128">
        <w:rPr>
          <w:color w:val="000000" w:themeColor="text1"/>
        </w:rPr>
        <w:t>Source:</w:t>
      </w:r>
      <w:r w:rsidRPr="00F76128">
        <w:rPr>
          <w:color w:val="000000" w:themeColor="text1"/>
        </w:rPr>
        <w:tab/>
        <w:t>Apple</w:t>
      </w:r>
    </w:p>
    <w:p w14:paraId="0D2061A1" w14:textId="7761417F" w:rsidR="00D309CC" w:rsidRPr="00F76128" w:rsidRDefault="00D309CC" w:rsidP="00112D80">
      <w:pPr>
        <w:pStyle w:val="CH"/>
        <w:ind w:left="2268" w:hanging="2268"/>
        <w:rPr>
          <w:color w:val="000000" w:themeColor="text1"/>
        </w:rPr>
      </w:pPr>
      <w:r w:rsidRPr="00F76128">
        <w:rPr>
          <w:color w:val="000000" w:themeColor="text1"/>
        </w:rPr>
        <w:t>Title:</w:t>
      </w:r>
      <w:r w:rsidRPr="00F76128">
        <w:rPr>
          <w:color w:val="000000" w:themeColor="text1"/>
        </w:rPr>
        <w:tab/>
      </w:r>
      <w:r w:rsidR="00C44695">
        <w:rPr>
          <w:color w:val="000000" w:themeColor="text1"/>
        </w:rPr>
        <w:t>Updates to TR38.755 (</w:t>
      </w:r>
      <w:r w:rsidR="00C44695" w:rsidRPr="00C44695">
        <w:rPr>
          <w:color w:val="000000" w:themeColor="text1"/>
        </w:rPr>
        <w:t>Study on NR FR1 DL fragmented carriers</w:t>
      </w:r>
      <w:r w:rsidR="00C44695">
        <w:rPr>
          <w:color w:val="000000" w:themeColor="text1"/>
        </w:rPr>
        <w:t>)</w:t>
      </w:r>
    </w:p>
    <w:p w14:paraId="2E4E044D" w14:textId="306BE6CD" w:rsidR="00D309CC" w:rsidRPr="00F76128" w:rsidRDefault="00D309CC" w:rsidP="00D309CC">
      <w:pPr>
        <w:pStyle w:val="CH"/>
        <w:rPr>
          <w:color w:val="000000" w:themeColor="text1"/>
        </w:rPr>
      </w:pPr>
      <w:r w:rsidRPr="00F76128">
        <w:rPr>
          <w:color w:val="000000" w:themeColor="text1"/>
        </w:rPr>
        <w:t>Document for:</w:t>
      </w:r>
      <w:r w:rsidRPr="00F76128">
        <w:rPr>
          <w:color w:val="000000" w:themeColor="text1"/>
        </w:rPr>
        <w:tab/>
      </w:r>
      <w:r w:rsidR="00F538FE" w:rsidRPr="00F76128">
        <w:rPr>
          <w:color w:val="000000" w:themeColor="text1"/>
        </w:rPr>
        <w:t>Discussion</w:t>
      </w:r>
    </w:p>
    <w:p w14:paraId="0207DB43" w14:textId="77777777" w:rsidR="00D46431" w:rsidRPr="00F76128" w:rsidRDefault="00D46431" w:rsidP="00D309CC">
      <w:pPr>
        <w:pStyle w:val="CH"/>
        <w:rPr>
          <w:b w:val="0"/>
          <w:color w:val="000000" w:themeColor="text1"/>
        </w:rPr>
      </w:pPr>
    </w:p>
    <w:p w14:paraId="0273524A" w14:textId="1D8BC476" w:rsidR="008E7986" w:rsidRPr="00F76128" w:rsidRDefault="00AC0039" w:rsidP="00AC0039">
      <w:pPr>
        <w:pStyle w:val="Heading1"/>
        <w:rPr>
          <w:color w:val="000000" w:themeColor="text1"/>
        </w:rPr>
      </w:pPr>
      <w:r w:rsidRPr="00F76128">
        <w:rPr>
          <w:color w:val="000000" w:themeColor="text1"/>
          <w:lang w:val="en-US"/>
        </w:rPr>
        <w:t>1</w:t>
      </w:r>
      <w:r w:rsidRPr="00F76128">
        <w:rPr>
          <w:color w:val="000000" w:themeColor="text1"/>
        </w:rPr>
        <w:tab/>
      </w:r>
      <w:r w:rsidR="008E7986" w:rsidRPr="00F76128">
        <w:rPr>
          <w:color w:val="000000" w:themeColor="text1"/>
        </w:rPr>
        <w:t xml:space="preserve">Introduction </w:t>
      </w:r>
    </w:p>
    <w:p w14:paraId="0C1A8191" w14:textId="6FAF02DD" w:rsidR="00650EB8" w:rsidRPr="00F76128" w:rsidRDefault="00650EB8" w:rsidP="001D69B8">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sidRPr="00F76128">
        <w:rPr>
          <w:noProof/>
          <w:color w:val="000000" w:themeColor="text1"/>
          <w:sz w:val="20"/>
          <w:szCs w:val="20"/>
          <w:lang w:eastAsia="ja-JP"/>
        </w:rPr>
        <mc:AlternateContent>
          <mc:Choice Requires="wps">
            <w:drawing>
              <wp:anchor distT="0" distB="0" distL="114300" distR="114300" simplePos="0" relativeHeight="251659264" behindDoc="0" locked="0" layoutInCell="1" allowOverlap="1" wp14:anchorId="49A53924" wp14:editId="1AE8A946">
                <wp:simplePos x="0" y="0"/>
                <wp:positionH relativeFrom="column">
                  <wp:posOffset>-2540</wp:posOffset>
                </wp:positionH>
                <wp:positionV relativeFrom="paragraph">
                  <wp:posOffset>530225</wp:posOffset>
                </wp:positionV>
                <wp:extent cx="5964555" cy="2503805"/>
                <wp:effectExtent l="0" t="0" r="17145" b="10795"/>
                <wp:wrapTopAndBottom/>
                <wp:docPr id="1643807240" name="Text Box 1"/>
                <wp:cNvGraphicFramePr/>
                <a:graphic xmlns:a="http://schemas.openxmlformats.org/drawingml/2006/main">
                  <a:graphicData uri="http://schemas.microsoft.com/office/word/2010/wordprocessingShape">
                    <wps:wsp>
                      <wps:cNvSpPr txBox="1"/>
                      <wps:spPr>
                        <a:xfrm>
                          <a:off x="0" y="0"/>
                          <a:ext cx="5964555" cy="2503805"/>
                        </a:xfrm>
                        <a:prstGeom prst="rect">
                          <a:avLst/>
                        </a:prstGeom>
                        <a:solidFill>
                          <a:schemeClr val="lt1"/>
                        </a:solidFill>
                        <a:ln w="6350">
                          <a:solidFill>
                            <a:prstClr val="black"/>
                          </a:solidFill>
                        </a:ln>
                      </wps:spPr>
                      <wps:txbx>
                        <w:txbxContent>
                          <w:p w14:paraId="079B5F9F" w14:textId="77777777" w:rsidR="00650EB8" w:rsidRPr="00650EB8" w:rsidRDefault="00650EB8" w:rsidP="00650EB8">
                            <w:pPr>
                              <w:rPr>
                                <w:iCs/>
                                <w:sz w:val="20"/>
                                <w:szCs w:val="20"/>
                              </w:rPr>
                            </w:pPr>
                            <w:r w:rsidRPr="00650EB8">
                              <w:rPr>
                                <w:iCs/>
                                <w:sz w:val="20"/>
                                <w:szCs w:val="20"/>
                              </w:rPr>
                              <w:t>The objective of this study is as follows:</w:t>
                            </w:r>
                          </w:p>
                          <w:p w14:paraId="6EB0122D" w14:textId="77777777" w:rsidR="00650EB8" w:rsidRPr="00650EB8" w:rsidRDefault="00650EB8" w:rsidP="00650EB8">
                            <w:pPr>
                              <w:pStyle w:val="B1"/>
                              <w:rPr>
                                <w:sz w:val="20"/>
                                <w:szCs w:val="20"/>
                              </w:rPr>
                            </w:pPr>
                            <w:r w:rsidRPr="00650EB8">
                              <w:rPr>
                                <w:sz w:val="20"/>
                                <w:szCs w:val="20"/>
                              </w:rPr>
                              <w:t>-</w:t>
                            </w:r>
                            <w:r w:rsidRPr="00650EB8">
                              <w:rPr>
                                <w:sz w:val="20"/>
                                <w:szCs w:val="20"/>
                              </w:rPr>
                              <w:tab/>
                            </w:r>
                            <w:bookmarkStart w:id="1" w:name="OLE_LINK3"/>
                            <w:r w:rsidRPr="00650EB8">
                              <w:rPr>
                                <w:rFonts w:hint="eastAsia"/>
                                <w:sz w:val="20"/>
                                <w:szCs w:val="20"/>
                              </w:rPr>
                              <w:t xml:space="preserve">Identify methods for </w:t>
                            </w:r>
                            <w:bookmarkStart w:id="2" w:name="OLE_LINK4"/>
                            <w:r w:rsidRPr="00650EB8">
                              <w:rPr>
                                <w:rFonts w:hint="eastAsia"/>
                                <w:sz w:val="20"/>
                                <w:szCs w:val="20"/>
                              </w:rPr>
                              <w:t>reducing</w:t>
                            </w:r>
                            <w:r w:rsidRPr="00650EB8">
                              <w:rPr>
                                <w:sz w:val="20"/>
                                <w:szCs w:val="20"/>
                              </w:rPr>
                              <w:t xml:space="preserve"> the</w:t>
                            </w:r>
                            <w:r w:rsidRPr="00650EB8">
                              <w:rPr>
                                <w:rFonts w:hint="eastAsia"/>
                                <w:sz w:val="20"/>
                                <w:szCs w:val="20"/>
                              </w:rPr>
                              <w:t xml:space="preserve"> number of UE Rx chains</w:t>
                            </w:r>
                            <w:bookmarkEnd w:id="2"/>
                            <w:r w:rsidRPr="00650EB8">
                              <w:rPr>
                                <w:rFonts w:hint="eastAsia"/>
                                <w:sz w:val="20"/>
                                <w:szCs w:val="20"/>
                              </w:rPr>
                              <w:t xml:space="preserve"> (e.g. </w:t>
                            </w:r>
                            <w:r w:rsidRPr="00650EB8">
                              <w:rPr>
                                <w:sz w:val="20"/>
                                <w:szCs w:val="20"/>
                              </w:rPr>
                              <w:t xml:space="preserve">from separate RF chains per CC to shared RF </w:t>
                            </w:r>
                            <w:proofErr w:type="gramStart"/>
                            <w:r w:rsidRPr="00650EB8">
                              <w:rPr>
                                <w:sz w:val="20"/>
                                <w:szCs w:val="20"/>
                              </w:rPr>
                              <w:t xml:space="preserve">chains </w:t>
                            </w:r>
                            <w:r w:rsidRPr="00650EB8">
                              <w:rPr>
                                <w:rFonts w:hint="eastAsia"/>
                                <w:sz w:val="20"/>
                                <w:szCs w:val="20"/>
                              </w:rPr>
                              <w:t>)</w:t>
                            </w:r>
                            <w:proofErr w:type="gramEnd"/>
                            <w:r w:rsidRPr="00650EB8">
                              <w:rPr>
                                <w:rFonts w:hint="eastAsia"/>
                                <w:sz w:val="20"/>
                                <w:szCs w:val="20"/>
                              </w:rPr>
                              <w:t xml:space="preserve"> needed for single DL band </w:t>
                            </w:r>
                            <w:r w:rsidRPr="00650EB8">
                              <w:rPr>
                                <w:sz w:val="20"/>
                                <w:szCs w:val="20"/>
                              </w:rPr>
                              <w:t>with frequency span</w:t>
                            </w:r>
                            <w:r w:rsidRPr="00650EB8">
                              <w:rPr>
                                <w:rFonts w:hint="eastAsia"/>
                                <w:sz w:val="20"/>
                                <w:szCs w:val="20"/>
                              </w:rPr>
                              <w:t xml:space="preserve"> ≤ 100 MHz</w:t>
                            </w:r>
                            <w:r w:rsidRPr="00650EB8">
                              <w:rPr>
                                <w:sz w:val="20"/>
                                <w:szCs w:val="20"/>
                              </w:rPr>
                              <w:t>,</w:t>
                            </w:r>
                            <w:r w:rsidRPr="00650EB8">
                              <w:rPr>
                                <w:rFonts w:hint="eastAsia"/>
                                <w:sz w:val="20"/>
                                <w:szCs w:val="20"/>
                              </w:rPr>
                              <w:t xml:space="preserve"> containing two non-contiguous CCs within a CA combination for the inter-operator co-located scenario, considering: </w:t>
                            </w:r>
                            <w:bookmarkEnd w:id="1"/>
                          </w:p>
                          <w:p w14:paraId="73B64A1F" w14:textId="77777777" w:rsidR="00650EB8" w:rsidRPr="00650EB8" w:rsidRDefault="00650EB8" w:rsidP="00650EB8">
                            <w:pPr>
                              <w:pStyle w:val="B2"/>
                              <w:rPr>
                                <w:sz w:val="20"/>
                                <w:szCs w:val="20"/>
                              </w:rPr>
                            </w:pPr>
                            <w:bookmarkStart w:id="3" w:name="OLE_LINK13"/>
                            <w:r w:rsidRPr="00650EB8">
                              <w:rPr>
                                <w:sz w:val="20"/>
                                <w:szCs w:val="20"/>
                              </w:rPr>
                              <w:t>-</w:t>
                            </w:r>
                            <w:r w:rsidRPr="00650EB8">
                              <w:rPr>
                                <w:sz w:val="20"/>
                                <w:szCs w:val="20"/>
                              </w:rPr>
                              <w:tab/>
                              <w:t xml:space="preserve">Which RF requirements could be adjusted for the inter-operator co-located BS scenario, e.g. existing UE RF requirements such as </w:t>
                            </w:r>
                            <w:r w:rsidRPr="00650EB8">
                              <w:rPr>
                                <w:rFonts w:cs="Arial"/>
                                <w:sz w:val="20"/>
                                <w:szCs w:val="20"/>
                              </w:rPr>
                              <w:t>ΔR</w:t>
                            </w:r>
                            <w:r w:rsidRPr="00650EB8">
                              <w:rPr>
                                <w:rFonts w:cs="Arial"/>
                                <w:sz w:val="20"/>
                                <w:szCs w:val="20"/>
                                <w:vertAlign w:val="subscript"/>
                              </w:rPr>
                              <w:t>IBNC</w:t>
                            </w:r>
                            <w:r w:rsidRPr="00650EB8">
                              <w:rPr>
                                <w:sz w:val="20"/>
                                <w:szCs w:val="20"/>
                              </w:rPr>
                              <w:t>, ACS and in-band blocking [RAN4</w:t>
                            </w:r>
                            <w:proofErr w:type="gramStart"/>
                            <w:r w:rsidRPr="00650EB8">
                              <w:rPr>
                                <w:sz w:val="20"/>
                                <w:szCs w:val="20"/>
                              </w:rPr>
                              <w:t>];</w:t>
                            </w:r>
                            <w:proofErr w:type="gramEnd"/>
                          </w:p>
                          <w:p w14:paraId="3346782E" w14:textId="77777777" w:rsidR="00650EB8" w:rsidRPr="00650EB8" w:rsidRDefault="00650EB8" w:rsidP="00650EB8">
                            <w:pPr>
                              <w:pStyle w:val="B2"/>
                              <w:numPr>
                                <w:ilvl w:val="0"/>
                                <w:numId w:val="34"/>
                              </w:numPr>
                              <w:overflowPunct w:val="0"/>
                              <w:autoSpaceDE w:val="0"/>
                              <w:autoSpaceDN w:val="0"/>
                              <w:adjustRightInd w:val="0"/>
                              <w:spacing w:after="180"/>
                              <w:rPr>
                                <w:sz w:val="20"/>
                                <w:szCs w:val="20"/>
                              </w:rPr>
                            </w:pPr>
                            <w:r w:rsidRPr="00650EB8">
                              <w:rPr>
                                <w:sz w:val="20"/>
                                <w:szCs w:val="20"/>
                              </w:rPr>
                              <w:t>Other requirements are not precluded, if identified</w:t>
                            </w:r>
                          </w:p>
                          <w:p w14:paraId="317D4C5C" w14:textId="77777777" w:rsidR="00650EB8" w:rsidRPr="00650EB8" w:rsidRDefault="00650EB8" w:rsidP="00650EB8">
                            <w:pPr>
                              <w:pStyle w:val="B2"/>
                              <w:rPr>
                                <w:sz w:val="20"/>
                                <w:szCs w:val="20"/>
                              </w:rPr>
                            </w:pPr>
                            <w:bookmarkStart w:id="4" w:name="OLE_LINK14"/>
                            <w:bookmarkEnd w:id="3"/>
                            <w:r w:rsidRPr="00650EB8">
                              <w:rPr>
                                <w:sz w:val="20"/>
                                <w:szCs w:val="20"/>
                              </w:rPr>
                              <w:t>-</w:t>
                            </w:r>
                            <w:r w:rsidRPr="00650EB8">
                              <w:rPr>
                                <w:sz w:val="20"/>
                                <w:szCs w:val="20"/>
                              </w:rPr>
                              <w:tab/>
                              <w:t>The ability to semi-statically switch hardware resources (i.e. Rx chains) [RAN4, RAN2 – See note 2</w:t>
                            </w:r>
                            <w:proofErr w:type="gramStart"/>
                            <w:r w:rsidRPr="00650EB8">
                              <w:rPr>
                                <w:sz w:val="20"/>
                                <w:szCs w:val="20"/>
                              </w:rPr>
                              <w:t>];</w:t>
                            </w:r>
                            <w:proofErr w:type="gramEnd"/>
                          </w:p>
                          <w:p w14:paraId="2EE7427C" w14:textId="77777777" w:rsidR="00650EB8" w:rsidRPr="00650EB8" w:rsidRDefault="00650EB8" w:rsidP="00650EB8">
                            <w:pPr>
                              <w:pStyle w:val="B2"/>
                              <w:rPr>
                                <w:sz w:val="20"/>
                                <w:szCs w:val="20"/>
                              </w:rPr>
                            </w:pPr>
                            <w:bookmarkStart w:id="5" w:name="OLE_LINK12"/>
                            <w:bookmarkStart w:id="6" w:name="OLE_LINK15"/>
                            <w:bookmarkEnd w:id="4"/>
                            <w:r w:rsidRPr="00650EB8">
                              <w:rPr>
                                <w:sz w:val="20"/>
                                <w:szCs w:val="20"/>
                              </w:rPr>
                              <w:t>-</w:t>
                            </w:r>
                            <w:r w:rsidRPr="00650EB8">
                              <w:rPr>
                                <w:sz w:val="20"/>
                                <w:szCs w:val="20"/>
                              </w:rPr>
                              <w:tab/>
                            </w:r>
                            <w:bookmarkEnd w:id="5"/>
                            <w:r w:rsidRPr="00650EB8">
                              <w:rPr>
                                <w:sz w:val="20"/>
                                <w:szCs w:val="20"/>
                              </w:rPr>
                              <w:t xml:space="preserve">Up to 6 dB DL </w:t>
                            </w:r>
                            <w:bookmarkStart w:id="7" w:name="OLE_LINK9"/>
                            <w:r w:rsidRPr="00650EB8">
                              <w:rPr>
                                <w:sz w:val="20"/>
                                <w:szCs w:val="20"/>
                              </w:rPr>
                              <w:t xml:space="preserve">received power </w:t>
                            </w:r>
                            <w:r w:rsidRPr="00650EB8">
                              <w:rPr>
                                <w:rFonts w:eastAsia="PMingLiU" w:hint="eastAsia"/>
                                <w:sz w:val="20"/>
                                <w:szCs w:val="20"/>
                                <w:lang w:eastAsia="zh-TW"/>
                              </w:rPr>
                              <w:t>s</w:t>
                            </w:r>
                            <w:r w:rsidRPr="00650EB8">
                              <w:rPr>
                                <w:rFonts w:eastAsia="PMingLiU"/>
                                <w:sz w:val="20"/>
                                <w:szCs w:val="20"/>
                                <w:lang w:eastAsia="zh-TW"/>
                              </w:rPr>
                              <w:t>pectral density</w:t>
                            </w:r>
                            <w:r w:rsidRPr="00650EB8">
                              <w:rPr>
                                <w:sz w:val="20"/>
                                <w:szCs w:val="20"/>
                              </w:rPr>
                              <w:t xml:space="preserve"> imbalance</w:t>
                            </w:r>
                            <w:bookmarkEnd w:id="7"/>
                            <w:r w:rsidRPr="00650EB8">
                              <w:rPr>
                                <w:sz w:val="20"/>
                                <w:szCs w:val="20"/>
                              </w:rPr>
                              <w:t xml:space="preserve"> between the two non-contiguous CCs [RAN4</w:t>
                            </w:r>
                            <w:proofErr w:type="gramStart"/>
                            <w:r w:rsidRPr="00650EB8">
                              <w:rPr>
                                <w:sz w:val="20"/>
                                <w:szCs w:val="20"/>
                              </w:rPr>
                              <w:t>];</w:t>
                            </w:r>
                            <w:proofErr w:type="gramEnd"/>
                          </w:p>
                          <w:p w14:paraId="78EE5973" w14:textId="77777777" w:rsidR="00650EB8" w:rsidRPr="00650EB8" w:rsidRDefault="00650EB8" w:rsidP="00650EB8">
                            <w:pPr>
                              <w:pStyle w:val="B2"/>
                              <w:rPr>
                                <w:sz w:val="20"/>
                                <w:szCs w:val="20"/>
                              </w:rPr>
                            </w:pPr>
                            <w:bookmarkStart w:id="8" w:name="OLE_LINK16"/>
                            <w:bookmarkEnd w:id="6"/>
                            <w:r w:rsidRPr="00650EB8">
                              <w:rPr>
                                <w:sz w:val="20"/>
                                <w:szCs w:val="20"/>
                              </w:rPr>
                              <w:t>-</w:t>
                            </w:r>
                            <w:r w:rsidRPr="00650EB8">
                              <w:rPr>
                                <w:sz w:val="20"/>
                                <w:szCs w:val="20"/>
                              </w:rPr>
                              <w:tab/>
                              <w:t xml:space="preserve">Determine a reasonable level for the power </w:t>
                            </w:r>
                            <w:r w:rsidRPr="00650EB8">
                              <w:rPr>
                                <w:rFonts w:eastAsia="PMingLiU"/>
                                <w:sz w:val="20"/>
                                <w:szCs w:val="20"/>
                                <w:lang w:eastAsia="zh-TW"/>
                              </w:rPr>
                              <w:t>spectral density</w:t>
                            </w:r>
                            <w:r w:rsidRPr="00650EB8">
                              <w:rPr>
                                <w:sz w:val="20"/>
                                <w:szCs w:val="20"/>
                              </w:rPr>
                              <w:t xml:space="preserve"> difference between carriers of co-located adjacent channel operators for study [RAN4]</w:t>
                            </w:r>
                          </w:p>
                          <w:p w14:paraId="6AEA78C7" w14:textId="77777777" w:rsidR="00650EB8" w:rsidRPr="00650EB8" w:rsidRDefault="00650EB8" w:rsidP="00650EB8">
                            <w:pPr>
                              <w:pStyle w:val="B2"/>
                              <w:rPr>
                                <w:sz w:val="20"/>
                                <w:szCs w:val="20"/>
                              </w:rPr>
                            </w:pPr>
                            <w:bookmarkStart w:id="9" w:name="OLE_LINK17"/>
                            <w:bookmarkEnd w:id="8"/>
                            <w:r w:rsidRPr="00650EB8">
                              <w:rPr>
                                <w:sz w:val="20"/>
                                <w:szCs w:val="20"/>
                              </w:rPr>
                              <w:t>-</w:t>
                            </w:r>
                            <w:r w:rsidRPr="00650EB8">
                              <w:rPr>
                                <w:sz w:val="20"/>
                                <w:szCs w:val="20"/>
                              </w:rPr>
                              <w:tab/>
                              <w:t>Impacts on DL performance [RAN4</w:t>
                            </w:r>
                            <w:proofErr w:type="gramStart"/>
                            <w:r w:rsidRPr="00650EB8">
                              <w:rPr>
                                <w:sz w:val="20"/>
                                <w:szCs w:val="20"/>
                              </w:rPr>
                              <w:t>] ;</w:t>
                            </w:r>
                            <w:proofErr w:type="gramEnd"/>
                          </w:p>
                          <w:p w14:paraId="402848A1" w14:textId="77777777" w:rsidR="00650EB8" w:rsidRPr="00650EB8" w:rsidRDefault="00650EB8" w:rsidP="00650EB8">
                            <w:pPr>
                              <w:pStyle w:val="B2"/>
                              <w:rPr>
                                <w:bCs/>
                                <w:sz w:val="20"/>
                                <w:szCs w:val="20"/>
                              </w:rPr>
                            </w:pPr>
                            <w:bookmarkStart w:id="10" w:name="OLE_LINK1"/>
                            <w:bookmarkEnd w:id="9"/>
                            <w:r w:rsidRPr="00650EB8">
                              <w:rPr>
                                <w:sz w:val="20"/>
                                <w:szCs w:val="20"/>
                              </w:rPr>
                              <w:t>-</w:t>
                            </w:r>
                            <w:r w:rsidRPr="00650EB8">
                              <w:rPr>
                                <w:sz w:val="20"/>
                                <w:szCs w:val="20"/>
                              </w:rPr>
                              <w:tab/>
                            </w:r>
                            <w:bookmarkEnd w:id="10"/>
                            <w:r w:rsidRPr="00650EB8">
                              <w:rPr>
                                <w:sz w:val="20"/>
                                <w:szCs w:val="20"/>
                              </w:rPr>
                              <w:t>Means for a UE to inform the network of appropriate CA configuration it can support with adjusted RF requirements [RAN4, RAN2 – See note 2].</w:t>
                            </w:r>
                          </w:p>
                          <w:p w14:paraId="1C656D2B" w14:textId="77777777" w:rsidR="00650EB8" w:rsidRDefault="00650E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9A53924" id="_x0000_t202" coordsize="21600,21600" o:spt="202" path="m,l,21600r21600,l21600,xe">
                <v:stroke joinstyle="miter"/>
                <v:path gradientshapeok="t" o:connecttype="rect"/>
              </v:shapetype>
              <v:shape id="Text Box 1" o:spid="_x0000_s1026" type="#_x0000_t202" style="position:absolute;margin-left:-.2pt;margin-top:41.75pt;width:469.65pt;height:197.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" fillcolor="white [3201]" strokeweight=".5pt">
                <v:textbox>
                  <w:txbxContent>
                    <w:p w14:paraId="079B5F9F" w14:textId="77777777" w:rsidR="00650EB8" w:rsidRPr="00650EB8" w:rsidRDefault="00650EB8" w:rsidP="00650EB8">
                      <w:pPr>
                        <w:rPr>
                          <w:iCs/>
                          <w:sz w:val="20"/>
                          <w:szCs w:val="20"/>
                        </w:rPr>
                      </w:pPr>
                      <w:r w:rsidRPr="00650EB8">
                        <w:rPr>
                          <w:iCs/>
                          <w:sz w:val="20"/>
                          <w:szCs w:val="20"/>
                        </w:rPr>
                        <w:t>The objective of this study is as follows:</w:t>
                      </w:r>
                    </w:p>
                    <w:p w14:paraId="6EB0122D" w14:textId="77777777" w:rsidR="00650EB8" w:rsidRPr="00650EB8" w:rsidRDefault="00650EB8" w:rsidP="00650EB8">
                      <w:pPr>
                        <w:pStyle w:val="B1"/>
                        <w:rPr>
                          <w:sz w:val="20"/>
                          <w:szCs w:val="20"/>
                        </w:rPr>
                      </w:pPr>
                      <w:r w:rsidRPr="00650EB8">
                        <w:rPr>
                          <w:sz w:val="20"/>
                          <w:szCs w:val="20"/>
                        </w:rPr>
                        <w:t>-</w:t>
                      </w:r>
                      <w:r w:rsidRPr="00650EB8">
                        <w:rPr>
                          <w:sz w:val="20"/>
                          <w:szCs w:val="20"/>
                        </w:rPr>
                        <w:tab/>
                      </w:r>
                      <w:bookmarkStart w:id="11" w:name="OLE_LINK3"/>
                      <w:r w:rsidRPr="00650EB8">
                        <w:rPr>
                          <w:rFonts w:hint="eastAsia"/>
                          <w:sz w:val="20"/>
                          <w:szCs w:val="20"/>
                        </w:rPr>
                        <w:t xml:space="preserve">Identify methods for </w:t>
                      </w:r>
                      <w:bookmarkStart w:id="12" w:name="OLE_LINK4"/>
                      <w:r w:rsidRPr="00650EB8">
                        <w:rPr>
                          <w:rFonts w:hint="eastAsia"/>
                          <w:sz w:val="20"/>
                          <w:szCs w:val="20"/>
                        </w:rPr>
                        <w:t>reducing</w:t>
                      </w:r>
                      <w:r w:rsidRPr="00650EB8">
                        <w:rPr>
                          <w:sz w:val="20"/>
                          <w:szCs w:val="20"/>
                        </w:rPr>
                        <w:t xml:space="preserve"> the</w:t>
                      </w:r>
                      <w:r w:rsidRPr="00650EB8">
                        <w:rPr>
                          <w:rFonts w:hint="eastAsia"/>
                          <w:sz w:val="20"/>
                          <w:szCs w:val="20"/>
                        </w:rPr>
                        <w:t xml:space="preserve"> number of UE Rx chains</w:t>
                      </w:r>
                      <w:bookmarkEnd w:id="12"/>
                      <w:r w:rsidRPr="00650EB8">
                        <w:rPr>
                          <w:rFonts w:hint="eastAsia"/>
                          <w:sz w:val="20"/>
                          <w:szCs w:val="20"/>
                        </w:rPr>
                        <w:t xml:space="preserve"> (e.g. </w:t>
                      </w:r>
                      <w:r w:rsidRPr="00650EB8">
                        <w:rPr>
                          <w:sz w:val="20"/>
                          <w:szCs w:val="20"/>
                        </w:rPr>
                        <w:t xml:space="preserve">from separate RF chains per CC to shared RF </w:t>
                      </w:r>
                      <w:proofErr w:type="gramStart"/>
                      <w:r w:rsidRPr="00650EB8">
                        <w:rPr>
                          <w:sz w:val="20"/>
                          <w:szCs w:val="20"/>
                        </w:rPr>
                        <w:t xml:space="preserve">chains </w:t>
                      </w:r>
                      <w:r w:rsidRPr="00650EB8">
                        <w:rPr>
                          <w:rFonts w:hint="eastAsia"/>
                          <w:sz w:val="20"/>
                          <w:szCs w:val="20"/>
                        </w:rPr>
                        <w:t>)</w:t>
                      </w:r>
                      <w:proofErr w:type="gramEnd"/>
                      <w:r w:rsidRPr="00650EB8">
                        <w:rPr>
                          <w:rFonts w:hint="eastAsia"/>
                          <w:sz w:val="20"/>
                          <w:szCs w:val="20"/>
                        </w:rPr>
                        <w:t xml:space="preserve"> needed for single DL band </w:t>
                      </w:r>
                      <w:r w:rsidRPr="00650EB8">
                        <w:rPr>
                          <w:sz w:val="20"/>
                          <w:szCs w:val="20"/>
                        </w:rPr>
                        <w:t>with frequency span</w:t>
                      </w:r>
                      <w:r w:rsidRPr="00650EB8">
                        <w:rPr>
                          <w:rFonts w:hint="eastAsia"/>
                          <w:sz w:val="20"/>
                          <w:szCs w:val="20"/>
                        </w:rPr>
                        <w:t xml:space="preserve"> ≤ 100 MHz</w:t>
                      </w:r>
                      <w:r w:rsidRPr="00650EB8">
                        <w:rPr>
                          <w:sz w:val="20"/>
                          <w:szCs w:val="20"/>
                        </w:rPr>
                        <w:t>,</w:t>
                      </w:r>
                      <w:r w:rsidRPr="00650EB8">
                        <w:rPr>
                          <w:rFonts w:hint="eastAsia"/>
                          <w:sz w:val="20"/>
                          <w:szCs w:val="20"/>
                        </w:rPr>
                        <w:t xml:space="preserve"> containing two non-contiguous CCs within a CA combination for the inter-operator co-located scenario, considering: </w:t>
                      </w:r>
                      <w:bookmarkEnd w:id="11"/>
                    </w:p>
                    <w:p w14:paraId="73B64A1F" w14:textId="77777777" w:rsidR="00650EB8" w:rsidRPr="00650EB8" w:rsidRDefault="00650EB8" w:rsidP="00650EB8">
                      <w:pPr>
                        <w:pStyle w:val="B2"/>
                        <w:rPr>
                          <w:sz w:val="20"/>
                          <w:szCs w:val="20"/>
                        </w:rPr>
                      </w:pPr>
                      <w:bookmarkStart w:id="13" w:name="OLE_LINK13"/>
                      <w:r w:rsidRPr="00650EB8">
                        <w:rPr>
                          <w:sz w:val="20"/>
                          <w:szCs w:val="20"/>
                        </w:rPr>
                        <w:t>-</w:t>
                      </w:r>
                      <w:r w:rsidRPr="00650EB8">
                        <w:rPr>
                          <w:sz w:val="20"/>
                          <w:szCs w:val="20"/>
                        </w:rPr>
                        <w:tab/>
                        <w:t xml:space="preserve">Which RF requirements could be adjusted for the inter-operator co-located BS scenario, e.g. existing UE RF requirements such as </w:t>
                      </w:r>
                      <w:r w:rsidRPr="00650EB8">
                        <w:rPr>
                          <w:rFonts w:cs="Arial"/>
                          <w:sz w:val="20"/>
                          <w:szCs w:val="20"/>
                        </w:rPr>
                        <w:t>ΔR</w:t>
                      </w:r>
                      <w:r w:rsidRPr="00650EB8">
                        <w:rPr>
                          <w:rFonts w:cs="Arial"/>
                          <w:sz w:val="20"/>
                          <w:szCs w:val="20"/>
                          <w:vertAlign w:val="subscript"/>
                        </w:rPr>
                        <w:t>IBNC</w:t>
                      </w:r>
                      <w:r w:rsidRPr="00650EB8">
                        <w:rPr>
                          <w:sz w:val="20"/>
                          <w:szCs w:val="20"/>
                        </w:rPr>
                        <w:t>, ACS and in-band blocking [RAN4</w:t>
                      </w:r>
                      <w:proofErr w:type="gramStart"/>
                      <w:r w:rsidRPr="00650EB8">
                        <w:rPr>
                          <w:sz w:val="20"/>
                          <w:szCs w:val="20"/>
                        </w:rPr>
                        <w:t>];</w:t>
                      </w:r>
                      <w:proofErr w:type="gramEnd"/>
                    </w:p>
                    <w:p w14:paraId="3346782E" w14:textId="77777777" w:rsidR="00650EB8" w:rsidRPr="00650EB8" w:rsidRDefault="00650EB8" w:rsidP="00650EB8">
                      <w:pPr>
                        <w:pStyle w:val="B2"/>
                        <w:numPr>
                          <w:ilvl w:val="0"/>
                          <w:numId w:val="34"/>
                        </w:numPr>
                        <w:overflowPunct w:val="0"/>
                        <w:autoSpaceDE w:val="0"/>
                        <w:autoSpaceDN w:val="0"/>
                        <w:adjustRightInd w:val="0"/>
                        <w:spacing w:after="180"/>
                        <w:rPr>
                          <w:sz w:val="20"/>
                          <w:szCs w:val="20"/>
                        </w:rPr>
                      </w:pPr>
                      <w:r w:rsidRPr="00650EB8">
                        <w:rPr>
                          <w:sz w:val="20"/>
                          <w:szCs w:val="20"/>
                        </w:rPr>
                        <w:t>Other requirements are not precluded, if identified</w:t>
                      </w:r>
                    </w:p>
                    <w:p w14:paraId="317D4C5C" w14:textId="77777777" w:rsidR="00650EB8" w:rsidRPr="00650EB8" w:rsidRDefault="00650EB8" w:rsidP="00650EB8">
                      <w:pPr>
                        <w:pStyle w:val="B2"/>
                        <w:rPr>
                          <w:sz w:val="20"/>
                          <w:szCs w:val="20"/>
                        </w:rPr>
                      </w:pPr>
                      <w:bookmarkStart w:id="14" w:name="OLE_LINK14"/>
                      <w:bookmarkEnd w:id="13"/>
                      <w:r w:rsidRPr="00650EB8">
                        <w:rPr>
                          <w:sz w:val="20"/>
                          <w:szCs w:val="20"/>
                        </w:rPr>
                        <w:t>-</w:t>
                      </w:r>
                      <w:r w:rsidRPr="00650EB8">
                        <w:rPr>
                          <w:sz w:val="20"/>
                          <w:szCs w:val="20"/>
                        </w:rPr>
                        <w:tab/>
                        <w:t>The ability to semi-statically switch hardware resources (i.e. Rx chains) [RAN4, RAN2 – See note 2</w:t>
                      </w:r>
                      <w:proofErr w:type="gramStart"/>
                      <w:r w:rsidRPr="00650EB8">
                        <w:rPr>
                          <w:sz w:val="20"/>
                          <w:szCs w:val="20"/>
                        </w:rPr>
                        <w:t>];</w:t>
                      </w:r>
                      <w:proofErr w:type="gramEnd"/>
                    </w:p>
                    <w:p w14:paraId="2EE7427C" w14:textId="77777777" w:rsidR="00650EB8" w:rsidRPr="00650EB8" w:rsidRDefault="00650EB8" w:rsidP="00650EB8">
                      <w:pPr>
                        <w:pStyle w:val="B2"/>
                        <w:rPr>
                          <w:sz w:val="20"/>
                          <w:szCs w:val="20"/>
                        </w:rPr>
                      </w:pPr>
                      <w:bookmarkStart w:id="15" w:name="OLE_LINK12"/>
                      <w:bookmarkStart w:id="16" w:name="OLE_LINK15"/>
                      <w:bookmarkEnd w:id="14"/>
                      <w:r w:rsidRPr="00650EB8">
                        <w:rPr>
                          <w:sz w:val="20"/>
                          <w:szCs w:val="20"/>
                        </w:rPr>
                        <w:t>-</w:t>
                      </w:r>
                      <w:r w:rsidRPr="00650EB8">
                        <w:rPr>
                          <w:sz w:val="20"/>
                          <w:szCs w:val="20"/>
                        </w:rPr>
                        <w:tab/>
                      </w:r>
                      <w:bookmarkEnd w:id="15"/>
                      <w:r w:rsidRPr="00650EB8">
                        <w:rPr>
                          <w:sz w:val="20"/>
                          <w:szCs w:val="20"/>
                        </w:rPr>
                        <w:t xml:space="preserve">Up to 6 dB DL </w:t>
                      </w:r>
                      <w:bookmarkStart w:id="17" w:name="OLE_LINK9"/>
                      <w:r w:rsidRPr="00650EB8">
                        <w:rPr>
                          <w:sz w:val="20"/>
                          <w:szCs w:val="20"/>
                        </w:rPr>
                        <w:t xml:space="preserve">received power </w:t>
                      </w:r>
                      <w:r w:rsidRPr="00650EB8">
                        <w:rPr>
                          <w:rFonts w:eastAsia="PMingLiU" w:hint="eastAsia"/>
                          <w:sz w:val="20"/>
                          <w:szCs w:val="20"/>
                          <w:lang w:eastAsia="zh-TW"/>
                        </w:rPr>
                        <w:t>s</w:t>
                      </w:r>
                      <w:r w:rsidRPr="00650EB8">
                        <w:rPr>
                          <w:rFonts w:eastAsia="PMingLiU"/>
                          <w:sz w:val="20"/>
                          <w:szCs w:val="20"/>
                          <w:lang w:eastAsia="zh-TW"/>
                        </w:rPr>
                        <w:t>pectral density</w:t>
                      </w:r>
                      <w:r w:rsidRPr="00650EB8">
                        <w:rPr>
                          <w:sz w:val="20"/>
                          <w:szCs w:val="20"/>
                        </w:rPr>
                        <w:t xml:space="preserve"> imbalance</w:t>
                      </w:r>
                      <w:bookmarkEnd w:id="17"/>
                      <w:r w:rsidRPr="00650EB8">
                        <w:rPr>
                          <w:sz w:val="20"/>
                          <w:szCs w:val="20"/>
                        </w:rPr>
                        <w:t xml:space="preserve"> between the two non-contiguous CCs [RAN4</w:t>
                      </w:r>
                      <w:proofErr w:type="gramStart"/>
                      <w:r w:rsidRPr="00650EB8">
                        <w:rPr>
                          <w:sz w:val="20"/>
                          <w:szCs w:val="20"/>
                        </w:rPr>
                        <w:t>];</w:t>
                      </w:r>
                      <w:proofErr w:type="gramEnd"/>
                    </w:p>
                    <w:p w14:paraId="78EE5973" w14:textId="77777777" w:rsidR="00650EB8" w:rsidRPr="00650EB8" w:rsidRDefault="00650EB8" w:rsidP="00650EB8">
                      <w:pPr>
                        <w:pStyle w:val="B2"/>
                        <w:rPr>
                          <w:sz w:val="20"/>
                          <w:szCs w:val="20"/>
                        </w:rPr>
                      </w:pPr>
                      <w:bookmarkStart w:id="18" w:name="OLE_LINK16"/>
                      <w:bookmarkEnd w:id="16"/>
                      <w:r w:rsidRPr="00650EB8">
                        <w:rPr>
                          <w:sz w:val="20"/>
                          <w:szCs w:val="20"/>
                        </w:rPr>
                        <w:t>-</w:t>
                      </w:r>
                      <w:r w:rsidRPr="00650EB8">
                        <w:rPr>
                          <w:sz w:val="20"/>
                          <w:szCs w:val="20"/>
                        </w:rPr>
                        <w:tab/>
                        <w:t xml:space="preserve">Determine a reasonable level for the power </w:t>
                      </w:r>
                      <w:r w:rsidRPr="00650EB8">
                        <w:rPr>
                          <w:rFonts w:eastAsia="PMingLiU"/>
                          <w:sz w:val="20"/>
                          <w:szCs w:val="20"/>
                          <w:lang w:eastAsia="zh-TW"/>
                        </w:rPr>
                        <w:t>spectral density</w:t>
                      </w:r>
                      <w:r w:rsidRPr="00650EB8">
                        <w:rPr>
                          <w:sz w:val="20"/>
                          <w:szCs w:val="20"/>
                        </w:rPr>
                        <w:t xml:space="preserve"> difference between carriers of co-located adjacent channel operators for study [RAN4]</w:t>
                      </w:r>
                    </w:p>
                    <w:p w14:paraId="6AEA78C7" w14:textId="77777777" w:rsidR="00650EB8" w:rsidRPr="00650EB8" w:rsidRDefault="00650EB8" w:rsidP="00650EB8">
                      <w:pPr>
                        <w:pStyle w:val="B2"/>
                        <w:rPr>
                          <w:sz w:val="20"/>
                          <w:szCs w:val="20"/>
                        </w:rPr>
                      </w:pPr>
                      <w:bookmarkStart w:id="19" w:name="OLE_LINK17"/>
                      <w:bookmarkEnd w:id="18"/>
                      <w:r w:rsidRPr="00650EB8">
                        <w:rPr>
                          <w:sz w:val="20"/>
                          <w:szCs w:val="20"/>
                        </w:rPr>
                        <w:t>-</w:t>
                      </w:r>
                      <w:r w:rsidRPr="00650EB8">
                        <w:rPr>
                          <w:sz w:val="20"/>
                          <w:szCs w:val="20"/>
                        </w:rPr>
                        <w:tab/>
                        <w:t>Impacts on DL performance [RAN4</w:t>
                      </w:r>
                      <w:proofErr w:type="gramStart"/>
                      <w:r w:rsidRPr="00650EB8">
                        <w:rPr>
                          <w:sz w:val="20"/>
                          <w:szCs w:val="20"/>
                        </w:rPr>
                        <w:t>] ;</w:t>
                      </w:r>
                      <w:proofErr w:type="gramEnd"/>
                    </w:p>
                    <w:p w14:paraId="402848A1" w14:textId="77777777" w:rsidR="00650EB8" w:rsidRPr="00650EB8" w:rsidRDefault="00650EB8" w:rsidP="00650EB8">
                      <w:pPr>
                        <w:pStyle w:val="B2"/>
                        <w:rPr>
                          <w:bCs/>
                          <w:sz w:val="20"/>
                          <w:szCs w:val="20"/>
                        </w:rPr>
                      </w:pPr>
                      <w:bookmarkStart w:id="20" w:name="OLE_LINK1"/>
                      <w:bookmarkEnd w:id="19"/>
                      <w:r w:rsidRPr="00650EB8">
                        <w:rPr>
                          <w:sz w:val="20"/>
                          <w:szCs w:val="20"/>
                        </w:rPr>
                        <w:t>-</w:t>
                      </w:r>
                      <w:r w:rsidRPr="00650EB8">
                        <w:rPr>
                          <w:sz w:val="20"/>
                          <w:szCs w:val="20"/>
                        </w:rPr>
                        <w:tab/>
                      </w:r>
                      <w:bookmarkEnd w:id="20"/>
                      <w:r w:rsidRPr="00650EB8">
                        <w:rPr>
                          <w:sz w:val="20"/>
                          <w:szCs w:val="20"/>
                        </w:rPr>
                        <w:t>Means for a UE to inform the network of appropriate CA configuration it can support with adjusted RF requirements [RAN4, RAN2 – See note 2].</w:t>
                      </w:r>
                    </w:p>
                    <w:p w14:paraId="1C656D2B" w14:textId="77777777" w:rsidR="00650EB8" w:rsidRDefault="00650EB8"/>
                  </w:txbxContent>
                </v:textbox>
                <w10:wrap type="topAndBottom"/>
              </v:shape>
            </w:pict>
          </mc:Fallback>
        </mc:AlternateContent>
      </w:r>
      <w:r w:rsidRPr="00F76128">
        <w:rPr>
          <w:color w:val="000000" w:themeColor="text1"/>
          <w:sz w:val="20"/>
          <w:szCs w:val="20"/>
          <w:lang w:eastAsia="ja-JP"/>
        </w:rPr>
        <w:t>At RAN#104, a R19 SI on fragmented carriers was approved</w:t>
      </w:r>
      <w:r w:rsidR="00AF42F5" w:rsidRPr="00F76128">
        <w:rPr>
          <w:color w:val="000000" w:themeColor="text1"/>
          <w:sz w:val="20"/>
          <w:szCs w:val="20"/>
          <w:lang w:eastAsia="ja-JP"/>
        </w:rPr>
        <w:t xml:space="preserve"> [1]</w:t>
      </w:r>
      <w:r w:rsidRPr="00F76128">
        <w:rPr>
          <w:color w:val="000000" w:themeColor="text1"/>
          <w:sz w:val="20"/>
          <w:szCs w:val="20"/>
          <w:lang w:eastAsia="ja-JP"/>
        </w:rPr>
        <w:t>, with the following objective:</w:t>
      </w:r>
    </w:p>
    <w:p w14:paraId="75EFBD5A" w14:textId="24180000" w:rsidR="00C17778" w:rsidRDefault="00E566AD" w:rsidP="00B537FC">
      <w:pPr>
        <w:pStyle w:val="B1"/>
        <w:overflowPunct w:val="0"/>
        <w:autoSpaceDE w:val="0"/>
        <w:autoSpaceDN w:val="0"/>
        <w:adjustRightInd w:val="0"/>
        <w:spacing w:before="180" w:after="180"/>
        <w:ind w:left="0" w:firstLine="0"/>
        <w:textAlignment w:val="baseline"/>
        <w:rPr>
          <w:color w:val="000000" w:themeColor="text1"/>
          <w:sz w:val="20"/>
          <w:szCs w:val="20"/>
        </w:rPr>
      </w:pPr>
      <w:r w:rsidRPr="00F76128">
        <w:rPr>
          <w:color w:val="000000" w:themeColor="text1"/>
          <w:sz w:val="20"/>
          <w:szCs w:val="20"/>
        </w:rPr>
        <w:t xml:space="preserve">At the last RAN4 meeting, </w:t>
      </w:r>
      <w:r w:rsidR="00B537FC">
        <w:rPr>
          <w:color w:val="000000" w:themeColor="text1"/>
          <w:sz w:val="20"/>
          <w:szCs w:val="20"/>
        </w:rPr>
        <w:t>the TR</w:t>
      </w:r>
      <w:r w:rsidR="00CE52F2">
        <w:rPr>
          <w:color w:val="000000" w:themeColor="text1"/>
          <w:sz w:val="20"/>
          <w:szCs w:val="20"/>
        </w:rPr>
        <w:t xml:space="preserve"> [2]</w:t>
      </w:r>
      <w:r w:rsidR="00B537FC">
        <w:rPr>
          <w:color w:val="000000" w:themeColor="text1"/>
          <w:sz w:val="20"/>
          <w:szCs w:val="20"/>
        </w:rPr>
        <w:t xml:space="preserve"> was completed with a conclusion of the SI. Subsequently, the SI was concluded in RAN#108. At the same time, there were offline discussion that companies should review the TR and provide comments if anything is missing from the TR or the TR needs some corrections/refinements. </w:t>
      </w:r>
    </w:p>
    <w:p w14:paraId="26E3AA6C" w14:textId="1CD8F2C6" w:rsidR="000D0DFB" w:rsidRDefault="00B537FC" w:rsidP="00B537FC">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t>In this contribution, we share our thoughts on the TR refinements.</w:t>
      </w:r>
    </w:p>
    <w:p w14:paraId="42E3FB41" w14:textId="5877308A" w:rsidR="004C5265" w:rsidRPr="00F76128" w:rsidRDefault="008E7986" w:rsidP="005037D3">
      <w:pPr>
        <w:pStyle w:val="Heading1"/>
        <w:rPr>
          <w:color w:val="000000" w:themeColor="text1"/>
        </w:rPr>
      </w:pPr>
      <w:r w:rsidRPr="00F76128">
        <w:rPr>
          <w:color w:val="000000" w:themeColor="text1"/>
        </w:rPr>
        <w:t>2</w:t>
      </w:r>
      <w:r w:rsidRPr="00F76128">
        <w:rPr>
          <w:color w:val="000000" w:themeColor="text1"/>
        </w:rPr>
        <w:tab/>
      </w:r>
      <w:r w:rsidR="0077432F" w:rsidRPr="00F76128">
        <w:rPr>
          <w:color w:val="000000" w:themeColor="text1"/>
        </w:rPr>
        <w:t>Discussion</w:t>
      </w:r>
    </w:p>
    <w:p w14:paraId="756DBD6E" w14:textId="77777777" w:rsidR="004C1771" w:rsidRPr="00F76128" w:rsidRDefault="004C1771" w:rsidP="00431952">
      <w:pPr>
        <w:autoSpaceDE w:val="0"/>
        <w:autoSpaceDN w:val="0"/>
        <w:adjustRightInd w:val="0"/>
        <w:jc w:val="both"/>
        <w:rPr>
          <w:b/>
          <w:bCs/>
          <w:color w:val="000000" w:themeColor="text1"/>
          <w:sz w:val="20"/>
          <w:szCs w:val="20"/>
          <w:u w:val="single"/>
        </w:rPr>
      </w:pPr>
    </w:p>
    <w:p w14:paraId="5A122484" w14:textId="21EEAAC0" w:rsidR="00EF7406" w:rsidRDefault="00FB38E1" w:rsidP="00EF7406">
      <w:pPr>
        <w:autoSpaceDE w:val="0"/>
        <w:autoSpaceDN w:val="0"/>
        <w:adjustRightInd w:val="0"/>
        <w:jc w:val="both"/>
        <w:rPr>
          <w:b/>
          <w:bCs/>
          <w:color w:val="000000" w:themeColor="text1"/>
          <w:sz w:val="20"/>
          <w:szCs w:val="20"/>
          <w:u w:val="single"/>
        </w:rPr>
      </w:pPr>
      <w:r w:rsidRPr="00FB38E1">
        <w:rPr>
          <w:b/>
          <w:bCs/>
          <w:color w:val="000000" w:themeColor="text1"/>
          <w:sz w:val="20"/>
          <w:szCs w:val="20"/>
          <w:u w:val="single"/>
        </w:rPr>
        <w:t>CA fallback and architecture switching</w:t>
      </w:r>
    </w:p>
    <w:p w14:paraId="527749E9" w14:textId="77777777" w:rsidR="00FB38E1" w:rsidRPr="00F76128" w:rsidRDefault="00FB38E1" w:rsidP="00EF7406">
      <w:pPr>
        <w:autoSpaceDE w:val="0"/>
        <w:autoSpaceDN w:val="0"/>
        <w:adjustRightInd w:val="0"/>
        <w:jc w:val="both"/>
        <w:rPr>
          <w:color w:val="000000" w:themeColor="text1"/>
          <w:sz w:val="20"/>
          <w:szCs w:val="20"/>
        </w:rPr>
      </w:pPr>
    </w:p>
    <w:p w14:paraId="678362A3" w14:textId="740598FB" w:rsidR="00FB38E1" w:rsidRDefault="00FB38E1" w:rsidP="004B7824">
      <w:pPr>
        <w:autoSpaceDE w:val="0"/>
        <w:autoSpaceDN w:val="0"/>
        <w:adjustRightInd w:val="0"/>
        <w:jc w:val="both"/>
        <w:rPr>
          <w:color w:val="000000" w:themeColor="text1"/>
          <w:sz w:val="20"/>
          <w:szCs w:val="20"/>
        </w:rPr>
      </w:pPr>
      <w:r>
        <w:rPr>
          <w:color w:val="000000" w:themeColor="text1"/>
          <w:sz w:val="20"/>
          <w:szCs w:val="20"/>
        </w:rPr>
        <w:t>The text in Section 8.2 “</w:t>
      </w:r>
      <w:r w:rsidRPr="00FB38E1">
        <w:rPr>
          <w:color w:val="000000" w:themeColor="text1"/>
          <w:sz w:val="20"/>
          <w:szCs w:val="20"/>
        </w:rPr>
        <w:t>CA fallback and architecture switching</w:t>
      </w:r>
      <w:r>
        <w:rPr>
          <w:color w:val="000000" w:themeColor="text1"/>
          <w:sz w:val="20"/>
          <w:szCs w:val="20"/>
        </w:rPr>
        <w:t xml:space="preserve">” describing the three </w:t>
      </w:r>
      <w:r w:rsidRPr="00FB38E1">
        <w:rPr>
          <w:color w:val="000000" w:themeColor="text1"/>
          <w:sz w:val="20"/>
          <w:szCs w:val="20"/>
        </w:rPr>
        <w:t>fallback scenarios</w:t>
      </w:r>
      <w:r>
        <w:rPr>
          <w:color w:val="000000" w:themeColor="text1"/>
          <w:sz w:val="20"/>
          <w:szCs w:val="20"/>
        </w:rPr>
        <w:t xml:space="preserve"> can be further improved/refine as shown below</w:t>
      </w:r>
      <w:r w:rsidRPr="00FB38E1">
        <w:rPr>
          <w:color w:val="000000" w:themeColor="text1"/>
          <w:sz w:val="20"/>
          <w:szCs w:val="20"/>
        </w:rPr>
        <w:t>:</w:t>
      </w:r>
    </w:p>
    <w:p w14:paraId="1D611711" w14:textId="1CF760CC" w:rsidR="00FB38E1" w:rsidRDefault="00FB38E1" w:rsidP="00FB38E1">
      <w:pPr>
        <w:pStyle w:val="ListParagraph"/>
        <w:numPr>
          <w:ilvl w:val="0"/>
          <w:numId w:val="49"/>
        </w:numPr>
        <w:autoSpaceDE w:val="0"/>
        <w:autoSpaceDN w:val="0"/>
        <w:adjustRightInd w:val="0"/>
        <w:jc w:val="both"/>
        <w:rPr>
          <w:color w:val="000000" w:themeColor="text1"/>
          <w:sz w:val="20"/>
          <w:szCs w:val="20"/>
        </w:rPr>
      </w:pPr>
      <w:r>
        <w:rPr>
          <w:color w:val="000000" w:themeColor="text1"/>
          <w:sz w:val="20"/>
          <w:szCs w:val="20"/>
        </w:rPr>
        <w:t xml:space="preserve">Scenario 1: </w:t>
      </w:r>
      <w:r w:rsidR="00104C2D">
        <w:rPr>
          <w:color w:val="000000" w:themeColor="text1"/>
          <w:sz w:val="20"/>
          <w:szCs w:val="20"/>
        </w:rPr>
        <w:t>W</w:t>
      </w:r>
      <w:r>
        <w:rPr>
          <w:color w:val="000000" w:themeColor="text1"/>
          <w:sz w:val="20"/>
          <w:szCs w:val="20"/>
        </w:rPr>
        <w:t>e agree that it does not require additional UE capability in the current CA framework. However, the normal CA reconfiguration from the network to enable the fallback is still required.</w:t>
      </w:r>
      <w:r w:rsidR="00104C2D">
        <w:rPr>
          <w:color w:val="000000" w:themeColor="text1"/>
          <w:sz w:val="20"/>
          <w:szCs w:val="20"/>
        </w:rPr>
        <w:t xml:space="preserve"> Also, the statement “</w:t>
      </w:r>
      <w:r w:rsidR="00104C2D" w:rsidRPr="00104C2D">
        <w:rPr>
          <w:color w:val="000000" w:themeColor="text1"/>
          <w:sz w:val="20"/>
          <w:szCs w:val="20"/>
        </w:rPr>
        <w:t>Based on the evaluation result in section 7, the performance loss of “one Rx RF chain” is comparable with that of the other CA configurations in the RAN4 specification</w:t>
      </w:r>
      <w:r w:rsidR="00104C2D">
        <w:rPr>
          <w:color w:val="000000" w:themeColor="text1"/>
          <w:sz w:val="20"/>
          <w:szCs w:val="20"/>
        </w:rPr>
        <w:t>” is not clear. What it is meant to say is that “</w:t>
      </w:r>
      <w:r w:rsidR="00104C2D" w:rsidRPr="00104C2D">
        <w:rPr>
          <w:color w:val="000000" w:themeColor="text1"/>
          <w:sz w:val="20"/>
          <w:szCs w:val="20"/>
        </w:rPr>
        <w:t xml:space="preserve">Based on the evaluation result in section 7, the performance </w:t>
      </w:r>
      <w:r w:rsidR="00104C2D">
        <w:rPr>
          <w:color w:val="000000" w:themeColor="text1"/>
          <w:sz w:val="20"/>
          <w:szCs w:val="20"/>
        </w:rPr>
        <w:t>degradation</w:t>
      </w:r>
      <w:r w:rsidR="00104C2D" w:rsidRPr="00104C2D">
        <w:rPr>
          <w:color w:val="000000" w:themeColor="text1"/>
          <w:sz w:val="20"/>
          <w:szCs w:val="20"/>
        </w:rPr>
        <w:t xml:space="preserve"> of </w:t>
      </w:r>
      <w:r w:rsidR="00104C2D">
        <w:rPr>
          <w:color w:val="000000" w:themeColor="text1"/>
          <w:sz w:val="20"/>
          <w:szCs w:val="20"/>
        </w:rPr>
        <w:t xml:space="preserve">operating with </w:t>
      </w:r>
      <w:r w:rsidR="00104C2D" w:rsidRPr="00104C2D">
        <w:rPr>
          <w:color w:val="000000" w:themeColor="text1"/>
          <w:sz w:val="20"/>
          <w:szCs w:val="20"/>
        </w:rPr>
        <w:t xml:space="preserve">“one Rx RF chain” is comparable with that of the other CA configurations </w:t>
      </w:r>
      <w:r w:rsidR="00104C2D">
        <w:rPr>
          <w:color w:val="000000" w:themeColor="text1"/>
          <w:sz w:val="20"/>
          <w:szCs w:val="20"/>
        </w:rPr>
        <w:t xml:space="preserve">due to interference such as </w:t>
      </w:r>
      <w:r w:rsidR="00104C2D" w:rsidRPr="00104C2D">
        <w:rPr>
          <w:color w:val="000000" w:themeColor="text1"/>
          <w:sz w:val="20"/>
          <w:szCs w:val="20"/>
        </w:rPr>
        <w:t>UL harmonic</w:t>
      </w:r>
      <w:r w:rsidR="00104C2D">
        <w:rPr>
          <w:color w:val="000000" w:themeColor="text1"/>
          <w:sz w:val="20"/>
          <w:szCs w:val="20"/>
        </w:rPr>
        <w:t xml:space="preserve">, intermodulation, limited </w:t>
      </w:r>
      <w:r w:rsidR="00104C2D" w:rsidRPr="00104C2D">
        <w:rPr>
          <w:color w:val="000000" w:themeColor="text1"/>
          <w:sz w:val="20"/>
          <w:szCs w:val="20"/>
        </w:rPr>
        <w:t>cross band isolation</w:t>
      </w:r>
      <w:r w:rsidR="00104C2D">
        <w:rPr>
          <w:color w:val="000000" w:themeColor="text1"/>
          <w:sz w:val="20"/>
          <w:szCs w:val="20"/>
        </w:rPr>
        <w:t xml:space="preserve">, etc. </w:t>
      </w:r>
      <w:r w:rsidR="00104C2D" w:rsidRPr="00104C2D">
        <w:rPr>
          <w:color w:val="000000" w:themeColor="text1"/>
          <w:sz w:val="20"/>
          <w:szCs w:val="20"/>
        </w:rPr>
        <w:t>in the RAN4 specification</w:t>
      </w:r>
      <w:r w:rsidR="00A07FF8">
        <w:rPr>
          <w:color w:val="000000" w:themeColor="text1"/>
          <w:sz w:val="20"/>
          <w:szCs w:val="20"/>
        </w:rPr>
        <w:t>.</w:t>
      </w:r>
      <w:r w:rsidR="00104C2D">
        <w:rPr>
          <w:color w:val="000000" w:themeColor="text1"/>
          <w:sz w:val="20"/>
          <w:szCs w:val="20"/>
        </w:rPr>
        <w:t>”</w:t>
      </w:r>
    </w:p>
    <w:p w14:paraId="6758EFF9" w14:textId="06C57391" w:rsidR="00A07FF8" w:rsidRDefault="00A07FF8" w:rsidP="00FB38E1">
      <w:pPr>
        <w:pStyle w:val="ListParagraph"/>
        <w:numPr>
          <w:ilvl w:val="0"/>
          <w:numId w:val="49"/>
        </w:numPr>
        <w:autoSpaceDE w:val="0"/>
        <w:autoSpaceDN w:val="0"/>
        <w:adjustRightInd w:val="0"/>
        <w:jc w:val="both"/>
        <w:rPr>
          <w:color w:val="000000" w:themeColor="text1"/>
          <w:sz w:val="20"/>
          <w:szCs w:val="20"/>
        </w:rPr>
      </w:pPr>
      <w:r>
        <w:rPr>
          <w:color w:val="000000" w:themeColor="text1"/>
          <w:sz w:val="20"/>
          <w:szCs w:val="20"/>
        </w:rPr>
        <w:t xml:space="preserve">Scenario 2: The text is clear in conveying the main points about scenario 2. Meanwhile, </w:t>
      </w:r>
      <w:r w:rsidR="00DB088D">
        <w:rPr>
          <w:color w:val="000000" w:themeColor="text1"/>
          <w:sz w:val="20"/>
          <w:szCs w:val="20"/>
        </w:rPr>
        <w:t>some wording improvement is needed.</w:t>
      </w:r>
    </w:p>
    <w:p w14:paraId="79802C30" w14:textId="2E0FFDE3" w:rsidR="00DB088D" w:rsidRDefault="00DB088D" w:rsidP="00FB38E1">
      <w:pPr>
        <w:pStyle w:val="ListParagraph"/>
        <w:numPr>
          <w:ilvl w:val="0"/>
          <w:numId w:val="49"/>
        </w:numPr>
        <w:autoSpaceDE w:val="0"/>
        <w:autoSpaceDN w:val="0"/>
        <w:adjustRightInd w:val="0"/>
        <w:jc w:val="both"/>
        <w:rPr>
          <w:color w:val="000000" w:themeColor="text1"/>
          <w:sz w:val="20"/>
          <w:szCs w:val="20"/>
        </w:rPr>
      </w:pPr>
      <w:r>
        <w:rPr>
          <w:color w:val="000000" w:themeColor="text1"/>
          <w:sz w:val="20"/>
          <w:szCs w:val="20"/>
        </w:rPr>
        <w:t xml:space="preserve">Scenario 3: Regarding scenario 3a, current RAN4 requirement as copied below may indicate that such fallback behavior is not allowed. Of course, as study items do not have any specification impact, we can still list it as one </w:t>
      </w:r>
      <w:r>
        <w:rPr>
          <w:color w:val="000000" w:themeColor="text1"/>
          <w:sz w:val="20"/>
          <w:szCs w:val="20"/>
        </w:rPr>
        <w:lastRenderedPageBreak/>
        <w:t xml:space="preserve">valid option. However, it is better to clearly state that scenario 3a may </w:t>
      </w:r>
      <w:r w:rsidR="00575873">
        <w:rPr>
          <w:color w:val="000000" w:themeColor="text1"/>
          <w:sz w:val="20"/>
          <w:szCs w:val="20"/>
        </w:rPr>
        <w:t xml:space="preserve">not be allowed in current specification and thus could imply </w:t>
      </w:r>
      <w:r>
        <w:rPr>
          <w:color w:val="000000" w:themeColor="text1"/>
          <w:sz w:val="20"/>
          <w:szCs w:val="20"/>
        </w:rPr>
        <w:t xml:space="preserve">specification impact. </w:t>
      </w:r>
    </w:p>
    <w:p w14:paraId="5497D370" w14:textId="77777777" w:rsidR="00DB088D" w:rsidRDefault="00DB088D" w:rsidP="00DB088D">
      <w:pPr>
        <w:pStyle w:val="ListParagraph"/>
        <w:autoSpaceDE w:val="0"/>
        <w:autoSpaceDN w:val="0"/>
        <w:adjustRightInd w:val="0"/>
        <w:jc w:val="both"/>
        <w:rPr>
          <w:color w:val="000000" w:themeColor="text1"/>
          <w:sz w:val="20"/>
          <w:szCs w:val="20"/>
        </w:rPr>
      </w:pPr>
    </w:p>
    <w:tbl>
      <w:tblPr>
        <w:tblStyle w:val="TableGrid"/>
        <w:tblW w:w="0" w:type="auto"/>
        <w:tblInd w:w="720" w:type="dxa"/>
        <w:tblLook w:val="04A0" w:firstRow="1" w:lastRow="0" w:firstColumn="1" w:lastColumn="0" w:noHBand="0" w:noVBand="1"/>
      </w:tblPr>
      <w:tblGrid>
        <w:gridCol w:w="8911"/>
      </w:tblGrid>
      <w:tr w:rsidR="00DB088D" w14:paraId="1EBB0425" w14:textId="77777777" w:rsidTr="00DB088D">
        <w:tc>
          <w:tcPr>
            <w:tcW w:w="9631" w:type="dxa"/>
          </w:tcPr>
          <w:p w14:paraId="2F6761C7" w14:textId="77777777" w:rsidR="00DB088D" w:rsidRPr="00F9519C" w:rsidRDefault="00DB088D" w:rsidP="00DB088D">
            <w:pPr>
              <w:pStyle w:val="Heading2"/>
            </w:pPr>
            <w:bookmarkStart w:id="11" w:name="_Toc21344427"/>
            <w:bookmarkStart w:id="12" w:name="_Toc29801914"/>
            <w:bookmarkStart w:id="13" w:name="_Toc29802338"/>
            <w:bookmarkStart w:id="14" w:name="_Toc29802963"/>
            <w:bookmarkStart w:id="15" w:name="_Toc36107705"/>
            <w:bookmarkStart w:id="16" w:name="_Toc37251479"/>
            <w:bookmarkStart w:id="17" w:name="_Toc45888386"/>
            <w:bookmarkStart w:id="18" w:name="_Toc45888985"/>
            <w:bookmarkStart w:id="19" w:name="_Toc61367703"/>
            <w:bookmarkStart w:id="20" w:name="_Toc61373086"/>
            <w:bookmarkStart w:id="21" w:name="_Toc68231036"/>
            <w:bookmarkStart w:id="22" w:name="_Toc69084449"/>
            <w:bookmarkStart w:id="23" w:name="_Toc75467460"/>
            <w:bookmarkStart w:id="24" w:name="_Toc76509482"/>
            <w:bookmarkStart w:id="25" w:name="_Toc76718472"/>
            <w:bookmarkStart w:id="26" w:name="_Toc83580819"/>
            <w:bookmarkStart w:id="27" w:name="_Toc84405328"/>
            <w:bookmarkStart w:id="28" w:name="_Toc84413937"/>
            <w:r w:rsidRPr="00F9519C">
              <w:t>7.2</w:t>
            </w:r>
            <w:r w:rsidRPr="00F9519C">
              <w:tab/>
              <w:t>Diversity characteristics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C1EE0D1" w14:textId="77777777" w:rsidR="00DB088D" w:rsidRPr="00F9519C" w:rsidRDefault="00DB088D" w:rsidP="00DB088D">
            <w:r w:rsidRPr="00F9519C">
              <w:t>The UE is required to be equipped with a minimum of two Rx antenna ports in all operating bands except for the bands n7, n38,</w:t>
            </w:r>
            <w:bookmarkStart w:id="29" w:name="_Hlk75461937"/>
            <w:r w:rsidRPr="00F9519C">
              <w:t xml:space="preserve"> n41, n48, n77</w:t>
            </w:r>
            <w:bookmarkEnd w:id="29"/>
            <w:r w:rsidRPr="00F9519C">
              <w:t xml:space="preserve">, n78, n79, n104 where the UE is required to be equipped with a minimum of four Rx antenna ports. </w:t>
            </w:r>
            <w:r w:rsidRPr="00DB088D">
              <w:rPr>
                <w:highlight w:val="yellow"/>
              </w:rPr>
              <w:t>This requirement applies when the band is used as a standalone band or as part of a band combination.</w:t>
            </w:r>
          </w:p>
          <w:p w14:paraId="1141A747" w14:textId="77777777" w:rsidR="00DB088D" w:rsidRDefault="00DB088D" w:rsidP="00DB088D">
            <w:pPr>
              <w:pStyle w:val="ListParagraph"/>
              <w:autoSpaceDE w:val="0"/>
              <w:autoSpaceDN w:val="0"/>
              <w:adjustRightInd w:val="0"/>
              <w:ind w:left="0"/>
              <w:jc w:val="both"/>
              <w:rPr>
                <w:color w:val="000000" w:themeColor="text1"/>
                <w:sz w:val="20"/>
                <w:szCs w:val="20"/>
              </w:rPr>
            </w:pPr>
          </w:p>
        </w:tc>
      </w:tr>
    </w:tbl>
    <w:p w14:paraId="4942F958" w14:textId="77777777" w:rsidR="00DB088D" w:rsidRPr="00FB38E1" w:rsidRDefault="00DB088D" w:rsidP="00DB088D">
      <w:pPr>
        <w:pStyle w:val="ListParagraph"/>
        <w:autoSpaceDE w:val="0"/>
        <w:autoSpaceDN w:val="0"/>
        <w:adjustRightInd w:val="0"/>
        <w:jc w:val="both"/>
        <w:rPr>
          <w:color w:val="000000" w:themeColor="text1"/>
          <w:sz w:val="20"/>
          <w:szCs w:val="20"/>
        </w:rPr>
      </w:pPr>
    </w:p>
    <w:p w14:paraId="4B454F23" w14:textId="613F2264" w:rsidR="00D00E01" w:rsidRDefault="00D00E01" w:rsidP="00D00E01">
      <w:pPr>
        <w:autoSpaceDE w:val="0"/>
        <w:autoSpaceDN w:val="0"/>
        <w:adjustRightInd w:val="0"/>
        <w:jc w:val="both"/>
        <w:rPr>
          <w:b/>
          <w:bCs/>
          <w:color w:val="000000" w:themeColor="text1"/>
          <w:sz w:val="20"/>
          <w:szCs w:val="20"/>
          <w:u w:val="single"/>
        </w:rPr>
      </w:pPr>
      <w:r w:rsidRPr="00D00E01">
        <w:rPr>
          <w:b/>
          <w:bCs/>
          <w:color w:val="000000" w:themeColor="text1"/>
          <w:sz w:val="20"/>
          <w:szCs w:val="20"/>
          <w:u w:val="single"/>
        </w:rPr>
        <w:t>“</w:t>
      </w:r>
      <w:r>
        <w:rPr>
          <w:b/>
          <w:bCs/>
          <w:color w:val="000000" w:themeColor="text1"/>
          <w:sz w:val="20"/>
          <w:szCs w:val="20"/>
          <w:u w:val="single"/>
        </w:rPr>
        <w:t>N</w:t>
      </w:r>
      <w:r w:rsidRPr="00D00E01">
        <w:rPr>
          <w:b/>
          <w:bCs/>
          <w:color w:val="000000" w:themeColor="text1"/>
          <w:sz w:val="20"/>
          <w:szCs w:val="20"/>
          <w:u w:val="single"/>
        </w:rPr>
        <w:t xml:space="preserve">etwork initiated” </w:t>
      </w:r>
      <w:r>
        <w:rPr>
          <w:b/>
          <w:bCs/>
          <w:color w:val="000000" w:themeColor="text1"/>
          <w:sz w:val="20"/>
          <w:szCs w:val="20"/>
          <w:u w:val="single"/>
        </w:rPr>
        <w:t>vs.</w:t>
      </w:r>
      <w:r w:rsidRPr="00D00E01">
        <w:rPr>
          <w:b/>
          <w:bCs/>
          <w:color w:val="000000" w:themeColor="text1"/>
          <w:sz w:val="20"/>
          <w:szCs w:val="20"/>
          <w:u w:val="single"/>
        </w:rPr>
        <w:t xml:space="preserve"> “UE initiated”</w:t>
      </w:r>
      <w:r>
        <w:rPr>
          <w:b/>
          <w:bCs/>
          <w:color w:val="000000" w:themeColor="text1"/>
          <w:sz w:val="20"/>
          <w:szCs w:val="20"/>
          <w:u w:val="single"/>
        </w:rPr>
        <w:t xml:space="preserve"> transition</w:t>
      </w:r>
    </w:p>
    <w:p w14:paraId="153446E1" w14:textId="77777777" w:rsidR="00FB38E1" w:rsidRDefault="00FB38E1" w:rsidP="004B7824">
      <w:pPr>
        <w:autoSpaceDE w:val="0"/>
        <w:autoSpaceDN w:val="0"/>
        <w:adjustRightInd w:val="0"/>
        <w:jc w:val="both"/>
        <w:rPr>
          <w:color w:val="000000" w:themeColor="text1"/>
          <w:sz w:val="20"/>
          <w:szCs w:val="20"/>
        </w:rPr>
      </w:pPr>
    </w:p>
    <w:p w14:paraId="7E9E1BAA" w14:textId="1625531F" w:rsidR="00575873" w:rsidRDefault="00575873" w:rsidP="004B7824">
      <w:pPr>
        <w:autoSpaceDE w:val="0"/>
        <w:autoSpaceDN w:val="0"/>
        <w:adjustRightInd w:val="0"/>
        <w:jc w:val="both"/>
        <w:rPr>
          <w:color w:val="000000" w:themeColor="text1"/>
          <w:sz w:val="20"/>
          <w:szCs w:val="20"/>
        </w:rPr>
      </w:pPr>
      <w:r>
        <w:rPr>
          <w:color w:val="000000" w:themeColor="text1"/>
          <w:sz w:val="20"/>
          <w:szCs w:val="20"/>
        </w:rPr>
        <w:t xml:space="preserve">Furthermore, we have the following comments on </w:t>
      </w:r>
      <w:r w:rsidRPr="00575873">
        <w:rPr>
          <w:color w:val="000000" w:themeColor="text1"/>
          <w:sz w:val="20"/>
          <w:szCs w:val="20"/>
        </w:rPr>
        <w:t xml:space="preserve">whether the transition from “one Rx RF Chain” to Scenario 1~3 is </w:t>
      </w:r>
      <w:r>
        <w:rPr>
          <w:color w:val="000000" w:themeColor="text1"/>
          <w:sz w:val="20"/>
          <w:szCs w:val="20"/>
        </w:rPr>
        <w:t>“</w:t>
      </w:r>
      <w:r w:rsidRPr="00575873">
        <w:rPr>
          <w:color w:val="000000" w:themeColor="text1"/>
          <w:sz w:val="20"/>
          <w:szCs w:val="20"/>
        </w:rPr>
        <w:t>network initiated</w:t>
      </w:r>
      <w:r>
        <w:rPr>
          <w:color w:val="000000" w:themeColor="text1"/>
          <w:sz w:val="20"/>
          <w:szCs w:val="20"/>
        </w:rPr>
        <w:t>”</w:t>
      </w:r>
      <w:r w:rsidRPr="00575873">
        <w:rPr>
          <w:color w:val="000000" w:themeColor="text1"/>
          <w:sz w:val="20"/>
          <w:szCs w:val="20"/>
        </w:rPr>
        <w:t xml:space="preserve"> or </w:t>
      </w:r>
      <w:r>
        <w:rPr>
          <w:color w:val="000000" w:themeColor="text1"/>
          <w:sz w:val="20"/>
          <w:szCs w:val="20"/>
        </w:rPr>
        <w:t>“</w:t>
      </w:r>
      <w:r w:rsidRPr="00575873">
        <w:rPr>
          <w:color w:val="000000" w:themeColor="text1"/>
          <w:sz w:val="20"/>
          <w:szCs w:val="20"/>
        </w:rPr>
        <w:t>UE initiated</w:t>
      </w:r>
      <w:r>
        <w:rPr>
          <w:color w:val="000000" w:themeColor="text1"/>
          <w:sz w:val="20"/>
          <w:szCs w:val="20"/>
        </w:rPr>
        <w:t>.”</w:t>
      </w:r>
    </w:p>
    <w:p w14:paraId="6337DA87" w14:textId="67C40571" w:rsidR="00575873" w:rsidRDefault="00CE52F2" w:rsidP="00575873">
      <w:pPr>
        <w:pStyle w:val="ListParagraph"/>
        <w:numPr>
          <w:ilvl w:val="0"/>
          <w:numId w:val="50"/>
        </w:numPr>
        <w:autoSpaceDE w:val="0"/>
        <w:autoSpaceDN w:val="0"/>
        <w:adjustRightInd w:val="0"/>
        <w:jc w:val="both"/>
        <w:rPr>
          <w:color w:val="000000" w:themeColor="text1"/>
          <w:sz w:val="20"/>
          <w:szCs w:val="20"/>
        </w:rPr>
      </w:pPr>
      <w:r>
        <w:rPr>
          <w:color w:val="000000" w:themeColor="text1"/>
          <w:sz w:val="20"/>
          <w:szCs w:val="20"/>
        </w:rPr>
        <w:t>Network-initiated transition may or may not have standards impact</w:t>
      </w:r>
      <w:r w:rsidR="00D3482D">
        <w:rPr>
          <w:color w:val="000000" w:themeColor="text1"/>
          <w:sz w:val="20"/>
          <w:szCs w:val="20"/>
        </w:rPr>
        <w:t>, and UE</w:t>
      </w:r>
      <w:r w:rsidR="00D3482D">
        <w:rPr>
          <w:color w:val="000000" w:themeColor="text1"/>
          <w:sz w:val="20"/>
          <w:szCs w:val="20"/>
        </w:rPr>
        <w:t xml:space="preserve">-initiated transition </w:t>
      </w:r>
      <w:r w:rsidR="00D3482D">
        <w:rPr>
          <w:color w:val="000000" w:themeColor="text1"/>
          <w:sz w:val="20"/>
          <w:szCs w:val="20"/>
        </w:rPr>
        <w:t xml:space="preserve">is expected to </w:t>
      </w:r>
      <w:r w:rsidR="00D3482D">
        <w:rPr>
          <w:color w:val="000000" w:themeColor="text1"/>
          <w:sz w:val="20"/>
          <w:szCs w:val="20"/>
        </w:rPr>
        <w:t>have standards impact</w:t>
      </w:r>
      <w:r w:rsidR="00D3482D">
        <w:rPr>
          <w:color w:val="000000" w:themeColor="text1"/>
          <w:sz w:val="20"/>
          <w:szCs w:val="20"/>
        </w:rPr>
        <w:t xml:space="preserve">. Note that </w:t>
      </w:r>
      <w:r>
        <w:rPr>
          <w:color w:val="000000" w:themeColor="text1"/>
          <w:sz w:val="20"/>
          <w:szCs w:val="20"/>
        </w:rPr>
        <w:t>current CA framework is mainly based on the “UE-assisted, network-initiated” model.</w:t>
      </w:r>
    </w:p>
    <w:p w14:paraId="271D0309" w14:textId="14F3912D" w:rsidR="00CE52F2" w:rsidRDefault="00CE52F2" w:rsidP="00575873">
      <w:pPr>
        <w:pStyle w:val="ListParagraph"/>
        <w:numPr>
          <w:ilvl w:val="0"/>
          <w:numId w:val="50"/>
        </w:numPr>
        <w:autoSpaceDE w:val="0"/>
        <w:autoSpaceDN w:val="0"/>
        <w:adjustRightInd w:val="0"/>
        <w:jc w:val="both"/>
        <w:rPr>
          <w:color w:val="000000" w:themeColor="text1"/>
          <w:sz w:val="20"/>
          <w:szCs w:val="20"/>
        </w:rPr>
      </w:pPr>
      <w:r>
        <w:rPr>
          <w:color w:val="000000" w:themeColor="text1"/>
          <w:sz w:val="20"/>
          <w:szCs w:val="20"/>
        </w:rPr>
        <w:t xml:space="preserve">If we want to explore UE-initiated transition further, it may lead to some additional benefits. For example, with the current </w:t>
      </w:r>
      <w:r>
        <w:rPr>
          <w:color w:val="000000" w:themeColor="text1"/>
          <w:sz w:val="20"/>
          <w:szCs w:val="20"/>
        </w:rPr>
        <w:t>“UE-assisted, network-initiated” model</w:t>
      </w:r>
      <w:r>
        <w:rPr>
          <w:color w:val="000000" w:themeColor="text1"/>
          <w:sz w:val="20"/>
          <w:szCs w:val="20"/>
        </w:rPr>
        <w:t xml:space="preserve">, any </w:t>
      </w:r>
      <w:proofErr w:type="spellStart"/>
      <w:r>
        <w:rPr>
          <w:color w:val="000000" w:themeColor="text1"/>
          <w:sz w:val="20"/>
          <w:szCs w:val="20"/>
        </w:rPr>
        <w:t>SCell</w:t>
      </w:r>
      <w:proofErr w:type="spellEnd"/>
      <w:r>
        <w:rPr>
          <w:color w:val="000000" w:themeColor="text1"/>
          <w:sz w:val="20"/>
          <w:szCs w:val="20"/>
        </w:rPr>
        <w:t xml:space="preserve"> deactivation/release from the network </w:t>
      </w:r>
      <w:r w:rsidRPr="00CE52F2">
        <w:rPr>
          <w:color w:val="000000" w:themeColor="text1"/>
          <w:sz w:val="20"/>
          <w:szCs w:val="20"/>
        </w:rPr>
        <w:t xml:space="preserve">may take tens of milliseconds or longer, resulting </w:t>
      </w:r>
      <w:r w:rsidR="00244E0A">
        <w:rPr>
          <w:color w:val="000000" w:themeColor="text1"/>
          <w:sz w:val="20"/>
          <w:szCs w:val="20"/>
        </w:rPr>
        <w:t xml:space="preserve">in </w:t>
      </w:r>
      <w:r w:rsidRPr="00CE52F2">
        <w:rPr>
          <w:color w:val="000000" w:themeColor="text1"/>
          <w:sz w:val="20"/>
          <w:szCs w:val="20"/>
        </w:rPr>
        <w:t>prolonged link quality degradation and packet losses.</w:t>
      </w:r>
      <w:r>
        <w:rPr>
          <w:color w:val="000000" w:themeColor="text1"/>
          <w:sz w:val="20"/>
          <w:szCs w:val="20"/>
        </w:rPr>
        <w:t xml:space="preserve"> In this case, </w:t>
      </w:r>
      <w:r w:rsidRPr="00CE52F2">
        <w:rPr>
          <w:color w:val="000000" w:themeColor="text1"/>
          <w:sz w:val="20"/>
          <w:szCs w:val="20"/>
        </w:rPr>
        <w:t xml:space="preserve">UE-initiated </w:t>
      </w:r>
      <w:proofErr w:type="spellStart"/>
      <w:r w:rsidRPr="00CE52F2">
        <w:rPr>
          <w:color w:val="000000" w:themeColor="text1"/>
          <w:sz w:val="20"/>
          <w:szCs w:val="20"/>
        </w:rPr>
        <w:t>SCell</w:t>
      </w:r>
      <w:proofErr w:type="spellEnd"/>
      <w:r w:rsidRPr="00CE52F2">
        <w:rPr>
          <w:color w:val="000000" w:themeColor="text1"/>
          <w:sz w:val="20"/>
          <w:szCs w:val="20"/>
        </w:rPr>
        <w:t xml:space="preserve"> deactivation/release allow</w:t>
      </w:r>
      <w:r w:rsidR="00244E0A">
        <w:rPr>
          <w:color w:val="000000" w:themeColor="text1"/>
          <w:sz w:val="20"/>
          <w:szCs w:val="20"/>
        </w:rPr>
        <w:t>s</w:t>
      </w:r>
      <w:r w:rsidRPr="00CE52F2">
        <w:rPr>
          <w:color w:val="000000" w:themeColor="text1"/>
          <w:sz w:val="20"/>
          <w:szCs w:val="20"/>
        </w:rPr>
        <w:t xml:space="preserve"> the UE in one Rx RF chain mode to quickly deal with link quality degradation</w:t>
      </w:r>
      <w:r>
        <w:rPr>
          <w:color w:val="000000" w:themeColor="text1"/>
          <w:sz w:val="20"/>
          <w:szCs w:val="20"/>
        </w:rPr>
        <w:t>.</w:t>
      </w:r>
    </w:p>
    <w:p w14:paraId="6EA479A5" w14:textId="673819B5" w:rsidR="00CE52F2" w:rsidRPr="00575873" w:rsidRDefault="00CE52F2" w:rsidP="00575873">
      <w:pPr>
        <w:pStyle w:val="ListParagraph"/>
        <w:numPr>
          <w:ilvl w:val="0"/>
          <w:numId w:val="50"/>
        </w:numPr>
        <w:autoSpaceDE w:val="0"/>
        <w:autoSpaceDN w:val="0"/>
        <w:adjustRightInd w:val="0"/>
        <w:jc w:val="both"/>
        <w:rPr>
          <w:color w:val="000000" w:themeColor="text1"/>
          <w:sz w:val="20"/>
          <w:szCs w:val="20"/>
        </w:rPr>
      </w:pPr>
      <w:r>
        <w:rPr>
          <w:color w:val="000000" w:themeColor="text1"/>
          <w:sz w:val="20"/>
          <w:szCs w:val="20"/>
        </w:rPr>
        <w:t xml:space="preserve">We propose to capture the above two points in the TR. </w:t>
      </w:r>
    </w:p>
    <w:p w14:paraId="73C43EAF" w14:textId="77777777" w:rsidR="00575873" w:rsidRDefault="00575873" w:rsidP="004B7824">
      <w:pPr>
        <w:autoSpaceDE w:val="0"/>
        <w:autoSpaceDN w:val="0"/>
        <w:adjustRightInd w:val="0"/>
        <w:jc w:val="both"/>
        <w:rPr>
          <w:color w:val="000000" w:themeColor="text1"/>
          <w:sz w:val="20"/>
          <w:szCs w:val="20"/>
        </w:rPr>
      </w:pPr>
    </w:p>
    <w:p w14:paraId="2DA83E41" w14:textId="77777777" w:rsidR="00575873" w:rsidRDefault="00575873" w:rsidP="00164805">
      <w:pPr>
        <w:autoSpaceDE w:val="0"/>
        <w:autoSpaceDN w:val="0"/>
        <w:adjustRightInd w:val="0"/>
        <w:jc w:val="both"/>
        <w:rPr>
          <w:color w:val="000000" w:themeColor="text1"/>
          <w:sz w:val="20"/>
          <w:szCs w:val="20"/>
        </w:rPr>
      </w:pPr>
    </w:p>
    <w:p w14:paraId="4877AFF5" w14:textId="2ACEBD20" w:rsidR="00A14AAB" w:rsidRPr="00F76128" w:rsidRDefault="00A14AAB" w:rsidP="00A14AAB">
      <w:pPr>
        <w:spacing w:before="100" w:beforeAutospacing="1" w:after="100"/>
        <w:rPr>
          <w:b/>
          <w:bCs/>
          <w:i/>
          <w:iCs/>
          <w:color w:val="000000" w:themeColor="text1"/>
          <w:sz w:val="20"/>
          <w:szCs w:val="20"/>
        </w:rPr>
      </w:pPr>
      <w:r w:rsidRPr="00F76128">
        <w:rPr>
          <w:b/>
          <w:bCs/>
          <w:i/>
          <w:iCs/>
          <w:color w:val="000000" w:themeColor="text1"/>
          <w:sz w:val="20"/>
          <w:szCs w:val="20"/>
        </w:rPr>
        <w:t xml:space="preserve">Proposal </w:t>
      </w:r>
      <w:r w:rsidR="00CE52F2">
        <w:rPr>
          <w:b/>
          <w:bCs/>
          <w:i/>
          <w:iCs/>
          <w:color w:val="000000" w:themeColor="text1"/>
          <w:sz w:val="20"/>
          <w:szCs w:val="20"/>
        </w:rPr>
        <w:t>1</w:t>
      </w:r>
      <w:r w:rsidRPr="00F76128">
        <w:rPr>
          <w:b/>
          <w:bCs/>
          <w:i/>
          <w:iCs/>
          <w:color w:val="000000" w:themeColor="text1"/>
          <w:sz w:val="20"/>
          <w:szCs w:val="20"/>
        </w:rPr>
        <w:t xml:space="preserve">: </w:t>
      </w:r>
      <w:r w:rsidR="00CE52F2">
        <w:rPr>
          <w:b/>
          <w:bCs/>
          <w:i/>
          <w:iCs/>
          <w:color w:val="000000" w:themeColor="text1"/>
          <w:sz w:val="20"/>
          <w:szCs w:val="20"/>
        </w:rPr>
        <w:t xml:space="preserve">It is proposed to further update the TR to make the </w:t>
      </w:r>
      <w:proofErr w:type="gramStart"/>
      <w:r w:rsidR="00CE52F2">
        <w:rPr>
          <w:b/>
          <w:bCs/>
          <w:i/>
          <w:iCs/>
          <w:color w:val="000000" w:themeColor="text1"/>
          <w:sz w:val="20"/>
          <w:szCs w:val="20"/>
        </w:rPr>
        <w:t>aforementioned aspects</w:t>
      </w:r>
      <w:proofErr w:type="gramEnd"/>
      <w:r w:rsidR="00CE52F2">
        <w:rPr>
          <w:b/>
          <w:bCs/>
          <w:i/>
          <w:iCs/>
          <w:color w:val="000000" w:themeColor="text1"/>
          <w:sz w:val="20"/>
          <w:szCs w:val="20"/>
        </w:rPr>
        <w:t xml:space="preserve"> clear in the TR. </w:t>
      </w:r>
    </w:p>
    <w:p w14:paraId="24AE296B" w14:textId="77777777" w:rsidR="00A14AAB" w:rsidRDefault="00A14AAB" w:rsidP="00164805">
      <w:pPr>
        <w:autoSpaceDE w:val="0"/>
        <w:autoSpaceDN w:val="0"/>
        <w:adjustRightInd w:val="0"/>
        <w:jc w:val="both"/>
        <w:rPr>
          <w:color w:val="000000" w:themeColor="text1"/>
          <w:sz w:val="20"/>
          <w:szCs w:val="20"/>
        </w:rPr>
      </w:pPr>
    </w:p>
    <w:p w14:paraId="34C99636" w14:textId="77777777" w:rsidR="008E7986" w:rsidRPr="00F76128" w:rsidRDefault="008E7986" w:rsidP="008E7986">
      <w:pPr>
        <w:pStyle w:val="Heading1"/>
        <w:rPr>
          <w:color w:val="000000" w:themeColor="text1"/>
        </w:rPr>
      </w:pPr>
      <w:r w:rsidRPr="00F76128">
        <w:rPr>
          <w:color w:val="000000" w:themeColor="text1"/>
        </w:rPr>
        <w:t>3</w:t>
      </w:r>
      <w:r w:rsidRPr="00F76128">
        <w:rPr>
          <w:color w:val="000000" w:themeColor="text1"/>
        </w:rPr>
        <w:tab/>
        <w:t>Conclusions</w:t>
      </w:r>
    </w:p>
    <w:p w14:paraId="6F3027FC" w14:textId="1A612831" w:rsidR="00300BA9" w:rsidRPr="00F76128" w:rsidRDefault="00B61EEA" w:rsidP="00300BA9">
      <w:pPr>
        <w:rPr>
          <w:color w:val="000000" w:themeColor="text1"/>
          <w:sz w:val="20"/>
          <w:szCs w:val="20"/>
        </w:rPr>
      </w:pPr>
      <w:r w:rsidRPr="00F76128">
        <w:rPr>
          <w:color w:val="000000" w:themeColor="text1"/>
          <w:sz w:val="20"/>
          <w:szCs w:val="20"/>
        </w:rPr>
        <w:t xml:space="preserve">In this contribution, </w:t>
      </w:r>
      <w:r w:rsidR="00A91EAD" w:rsidRPr="00F76128">
        <w:rPr>
          <w:color w:val="000000" w:themeColor="text1"/>
          <w:sz w:val="20"/>
          <w:szCs w:val="20"/>
        </w:rPr>
        <w:t xml:space="preserve">we </w:t>
      </w:r>
      <w:r w:rsidR="0060672A" w:rsidRPr="00F76128">
        <w:rPr>
          <w:color w:val="000000" w:themeColor="text1"/>
          <w:sz w:val="20"/>
          <w:szCs w:val="20"/>
        </w:rPr>
        <w:t xml:space="preserve">make the </w:t>
      </w:r>
      <w:r w:rsidR="004C15C7" w:rsidRPr="00F76128">
        <w:rPr>
          <w:color w:val="000000" w:themeColor="text1"/>
          <w:sz w:val="20"/>
          <w:szCs w:val="20"/>
        </w:rPr>
        <w:t>following proposal</w:t>
      </w:r>
      <w:r w:rsidR="0060672A" w:rsidRPr="00F76128">
        <w:rPr>
          <w:color w:val="000000" w:themeColor="text1"/>
          <w:sz w:val="20"/>
          <w:szCs w:val="20"/>
        </w:rPr>
        <w:t>s</w:t>
      </w:r>
      <w:r w:rsidR="00A91EAD" w:rsidRPr="00F76128">
        <w:rPr>
          <w:color w:val="000000" w:themeColor="text1"/>
          <w:sz w:val="20"/>
          <w:szCs w:val="20"/>
        </w:rPr>
        <w:t>.</w:t>
      </w:r>
    </w:p>
    <w:p w14:paraId="008FBF47" w14:textId="77777777" w:rsidR="004C15C7" w:rsidRPr="00F76128" w:rsidRDefault="004C15C7" w:rsidP="00300BA9">
      <w:pPr>
        <w:rPr>
          <w:color w:val="000000" w:themeColor="text1"/>
          <w:sz w:val="20"/>
          <w:szCs w:val="20"/>
        </w:rPr>
      </w:pPr>
    </w:p>
    <w:p w14:paraId="673B3228" w14:textId="77777777" w:rsidR="00CE52F2" w:rsidRPr="00F76128" w:rsidRDefault="00CE52F2" w:rsidP="00CE52F2">
      <w:pPr>
        <w:spacing w:before="100" w:beforeAutospacing="1" w:after="100"/>
        <w:rPr>
          <w:b/>
          <w:bCs/>
          <w:i/>
          <w:iCs/>
          <w:color w:val="000000" w:themeColor="text1"/>
          <w:sz w:val="20"/>
          <w:szCs w:val="20"/>
        </w:rPr>
      </w:pPr>
      <w:r w:rsidRPr="00F76128">
        <w:rPr>
          <w:b/>
          <w:bCs/>
          <w:i/>
          <w:iCs/>
          <w:color w:val="000000" w:themeColor="text1"/>
          <w:sz w:val="20"/>
          <w:szCs w:val="20"/>
        </w:rPr>
        <w:t xml:space="preserve">Proposal </w:t>
      </w:r>
      <w:r>
        <w:rPr>
          <w:b/>
          <w:bCs/>
          <w:i/>
          <w:iCs/>
          <w:color w:val="000000" w:themeColor="text1"/>
          <w:sz w:val="20"/>
          <w:szCs w:val="20"/>
        </w:rPr>
        <w:t>1</w:t>
      </w:r>
      <w:r w:rsidRPr="00F76128">
        <w:rPr>
          <w:b/>
          <w:bCs/>
          <w:i/>
          <w:iCs/>
          <w:color w:val="000000" w:themeColor="text1"/>
          <w:sz w:val="20"/>
          <w:szCs w:val="20"/>
        </w:rPr>
        <w:t xml:space="preserve">: </w:t>
      </w:r>
      <w:r>
        <w:rPr>
          <w:b/>
          <w:bCs/>
          <w:i/>
          <w:iCs/>
          <w:color w:val="000000" w:themeColor="text1"/>
          <w:sz w:val="20"/>
          <w:szCs w:val="20"/>
        </w:rPr>
        <w:t xml:space="preserve">It is proposed to further update the TR to make the </w:t>
      </w:r>
      <w:proofErr w:type="gramStart"/>
      <w:r>
        <w:rPr>
          <w:b/>
          <w:bCs/>
          <w:i/>
          <w:iCs/>
          <w:color w:val="000000" w:themeColor="text1"/>
          <w:sz w:val="20"/>
          <w:szCs w:val="20"/>
        </w:rPr>
        <w:t>aforementioned aspects</w:t>
      </w:r>
      <w:proofErr w:type="gramEnd"/>
      <w:r>
        <w:rPr>
          <w:b/>
          <w:bCs/>
          <w:i/>
          <w:iCs/>
          <w:color w:val="000000" w:themeColor="text1"/>
          <w:sz w:val="20"/>
          <w:szCs w:val="20"/>
        </w:rPr>
        <w:t xml:space="preserve"> clear in the TR. </w:t>
      </w:r>
    </w:p>
    <w:p w14:paraId="4D133CD8" w14:textId="4D8B9443" w:rsidR="00276EE4" w:rsidRPr="00F76128" w:rsidRDefault="005E69AE" w:rsidP="00BC4103">
      <w:pPr>
        <w:pStyle w:val="Heading1"/>
        <w:rPr>
          <w:color w:val="000000" w:themeColor="text1"/>
        </w:rPr>
      </w:pPr>
      <w:r w:rsidRPr="00F76128">
        <w:rPr>
          <w:color w:val="000000" w:themeColor="text1"/>
        </w:rPr>
        <w:t>4</w:t>
      </w:r>
      <w:r w:rsidRPr="00F76128">
        <w:rPr>
          <w:color w:val="000000" w:themeColor="text1"/>
        </w:rPr>
        <w:tab/>
        <w:t>References</w:t>
      </w:r>
    </w:p>
    <w:p w14:paraId="10335E92" w14:textId="280DC156" w:rsidR="00821AEF" w:rsidRDefault="00C93538" w:rsidP="00276EE4">
      <w:pPr>
        <w:pStyle w:val="EX"/>
        <w:rPr>
          <w:color w:val="000000" w:themeColor="text1"/>
          <w:sz w:val="20"/>
          <w:szCs w:val="20"/>
        </w:rPr>
      </w:pPr>
      <w:bookmarkStart w:id="30" w:name="_Ref31651909"/>
      <w:bookmarkStart w:id="31" w:name="_Ref13820109"/>
      <w:r w:rsidRPr="00F76128">
        <w:rPr>
          <w:color w:val="000000" w:themeColor="text1"/>
          <w:sz w:val="20"/>
          <w:szCs w:val="20"/>
        </w:rPr>
        <w:t>RP‑24</w:t>
      </w:r>
      <w:r w:rsidR="00650EB8" w:rsidRPr="00F76128">
        <w:rPr>
          <w:color w:val="000000" w:themeColor="text1"/>
          <w:sz w:val="20"/>
          <w:szCs w:val="20"/>
        </w:rPr>
        <w:t>1669</w:t>
      </w:r>
      <w:r w:rsidR="00821AEF" w:rsidRPr="00F76128">
        <w:rPr>
          <w:color w:val="000000" w:themeColor="text1"/>
          <w:sz w:val="20"/>
          <w:szCs w:val="20"/>
        </w:rPr>
        <w:t>, "</w:t>
      </w:r>
      <w:r w:rsidR="00650EB8" w:rsidRPr="00F76128">
        <w:rPr>
          <w:color w:val="000000" w:themeColor="text1"/>
          <w:sz w:val="20"/>
          <w:szCs w:val="20"/>
        </w:rPr>
        <w:t>New SID: Study on NR FR1 DL Fragmented Carriers</w:t>
      </w:r>
      <w:r w:rsidRPr="00F76128">
        <w:rPr>
          <w:color w:val="000000" w:themeColor="text1"/>
          <w:sz w:val="20"/>
          <w:szCs w:val="20"/>
        </w:rPr>
        <w:t>,</w:t>
      </w:r>
      <w:r w:rsidR="00821AEF" w:rsidRPr="00F76128">
        <w:rPr>
          <w:color w:val="000000" w:themeColor="text1"/>
          <w:sz w:val="20"/>
          <w:szCs w:val="20"/>
        </w:rPr>
        <w:t xml:space="preserve">" </w:t>
      </w:r>
      <w:bookmarkEnd w:id="30"/>
      <w:r w:rsidR="00650EB8" w:rsidRPr="00F76128">
        <w:rPr>
          <w:color w:val="000000" w:themeColor="text1"/>
          <w:sz w:val="20"/>
          <w:szCs w:val="20"/>
        </w:rPr>
        <w:t>MediaTek</w:t>
      </w:r>
    </w:p>
    <w:p w14:paraId="6075F754" w14:textId="49A815CF" w:rsidR="000C5A3A" w:rsidRPr="00CE52F2" w:rsidRDefault="00CE52F2" w:rsidP="00CE52F2">
      <w:pPr>
        <w:pStyle w:val="EX"/>
        <w:rPr>
          <w:color w:val="000000" w:themeColor="text1"/>
          <w:sz w:val="20"/>
          <w:szCs w:val="20"/>
        </w:rPr>
      </w:pPr>
      <w:r>
        <w:rPr>
          <w:color w:val="000000" w:themeColor="text1"/>
          <w:sz w:val="20"/>
          <w:szCs w:val="20"/>
        </w:rPr>
        <w:t>TR38.755</w:t>
      </w:r>
      <w:r w:rsidR="00F91931" w:rsidRPr="00F91931">
        <w:rPr>
          <w:color w:val="000000" w:themeColor="text1"/>
          <w:sz w:val="20"/>
          <w:szCs w:val="20"/>
        </w:rPr>
        <w:t>, "</w:t>
      </w:r>
      <w:r w:rsidR="00FD1B18" w:rsidRPr="00FD1B18">
        <w:rPr>
          <w:color w:val="000000" w:themeColor="text1"/>
          <w:sz w:val="20"/>
          <w:szCs w:val="20"/>
        </w:rPr>
        <w:t>Study on NR FR1 DL fragmented carriers</w:t>
      </w:r>
      <w:r w:rsidR="00F91931" w:rsidRPr="00F91931">
        <w:rPr>
          <w:color w:val="000000" w:themeColor="text1"/>
          <w:sz w:val="20"/>
          <w:szCs w:val="20"/>
        </w:rPr>
        <w:t xml:space="preserve">," </w:t>
      </w:r>
      <w:bookmarkEnd w:id="0"/>
      <w:bookmarkEnd w:id="31"/>
      <w:r w:rsidR="00FD1B18">
        <w:rPr>
          <w:color w:val="000000" w:themeColor="text1"/>
          <w:sz w:val="20"/>
          <w:szCs w:val="20"/>
        </w:rPr>
        <w:t>v19.0.0</w:t>
      </w:r>
    </w:p>
    <w:sectPr w:rsidR="000C5A3A" w:rsidRPr="00CE52F2"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868F4" w14:textId="77777777" w:rsidR="00251B60" w:rsidRDefault="00251B60">
      <w:r>
        <w:separator/>
      </w:r>
    </w:p>
  </w:endnote>
  <w:endnote w:type="continuationSeparator" w:id="0">
    <w:p w14:paraId="0D59101F" w14:textId="77777777" w:rsidR="00251B60" w:rsidRDefault="00251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0D882" w14:textId="77777777" w:rsidR="00251B60" w:rsidRDefault="00251B60">
      <w:r>
        <w:separator/>
      </w:r>
    </w:p>
  </w:footnote>
  <w:footnote w:type="continuationSeparator" w:id="0">
    <w:p w14:paraId="1A96C12E" w14:textId="77777777" w:rsidR="00251B60" w:rsidRDefault="00251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472915"/>
    <w:multiLevelType w:val="hybridMultilevel"/>
    <w:tmpl w:val="8FB499F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8" w15:restartNumberingAfterBreak="0">
    <w:nsid w:val="1AE909B8"/>
    <w:multiLevelType w:val="hybridMultilevel"/>
    <w:tmpl w:val="FDFA1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78263F"/>
    <w:multiLevelType w:val="hybridMultilevel"/>
    <w:tmpl w:val="13AAB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49CF4906"/>
    <w:multiLevelType w:val="hybridMultilevel"/>
    <w:tmpl w:val="7D56D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283D3B"/>
    <w:multiLevelType w:val="hybridMultilevel"/>
    <w:tmpl w:val="769C9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4C2038"/>
    <w:multiLevelType w:val="hybridMultilevel"/>
    <w:tmpl w:val="5BCE5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BE7906"/>
    <w:multiLevelType w:val="hybridMultilevel"/>
    <w:tmpl w:val="566CF6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6"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F1441DF"/>
    <w:multiLevelType w:val="hybridMultilevel"/>
    <w:tmpl w:val="951614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41"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2" w15:restartNumberingAfterBreak="0">
    <w:nsid w:val="6DB2175B"/>
    <w:multiLevelType w:val="hybridMultilevel"/>
    <w:tmpl w:val="716EF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72C33E1"/>
    <w:multiLevelType w:val="hybridMultilevel"/>
    <w:tmpl w:val="1D849E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616C4C"/>
    <w:multiLevelType w:val="hybridMultilevel"/>
    <w:tmpl w:val="DEF4B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9"/>
  </w:num>
  <w:num w:numId="5" w16cid:durableId="1501116029">
    <w:abstractNumId w:val="3"/>
  </w:num>
  <w:num w:numId="6" w16cid:durableId="1775780724">
    <w:abstractNumId w:val="3"/>
  </w:num>
  <w:num w:numId="7" w16cid:durableId="2004430155">
    <w:abstractNumId w:val="21"/>
  </w:num>
  <w:num w:numId="8" w16cid:durableId="820000239">
    <w:abstractNumId w:val="5"/>
  </w:num>
  <w:num w:numId="9" w16cid:durableId="1418207271">
    <w:abstractNumId w:val="27"/>
  </w:num>
  <w:num w:numId="10" w16cid:durableId="1583371418">
    <w:abstractNumId w:val="38"/>
  </w:num>
  <w:num w:numId="11" w16cid:durableId="654532386">
    <w:abstractNumId w:val="13"/>
  </w:num>
  <w:num w:numId="12" w16cid:durableId="1304584639">
    <w:abstractNumId w:val="11"/>
  </w:num>
  <w:num w:numId="13" w16cid:durableId="721171787">
    <w:abstractNumId w:val="9"/>
  </w:num>
  <w:num w:numId="14" w16cid:durableId="1592349769">
    <w:abstractNumId w:val="36"/>
  </w:num>
  <w:num w:numId="15" w16cid:durableId="278998918">
    <w:abstractNumId w:val="17"/>
  </w:num>
  <w:num w:numId="16" w16cid:durableId="434713335">
    <w:abstractNumId w:val="34"/>
  </w:num>
  <w:num w:numId="17" w16cid:durableId="1786650561">
    <w:abstractNumId w:val="18"/>
  </w:num>
  <w:num w:numId="18" w16cid:durableId="119229966">
    <w:abstractNumId w:val="6"/>
  </w:num>
  <w:num w:numId="19" w16cid:durableId="773282714">
    <w:abstractNumId w:val="24"/>
  </w:num>
  <w:num w:numId="20" w16cid:durableId="1943295931">
    <w:abstractNumId w:val="1"/>
  </w:num>
  <w:num w:numId="21" w16cid:durableId="721640857">
    <w:abstractNumId w:val="43"/>
  </w:num>
  <w:num w:numId="22" w16cid:durableId="1167212164">
    <w:abstractNumId w:val="45"/>
  </w:num>
  <w:num w:numId="23" w16cid:durableId="240023206">
    <w:abstractNumId w:val="25"/>
  </w:num>
  <w:num w:numId="24" w16cid:durableId="191648044">
    <w:abstractNumId w:val="12"/>
  </w:num>
  <w:num w:numId="25" w16cid:durableId="473066965">
    <w:abstractNumId w:val="23"/>
  </w:num>
  <w:num w:numId="26" w16cid:durableId="1489638411">
    <w:abstractNumId w:val="20"/>
  </w:num>
  <w:num w:numId="27" w16cid:durableId="1422525457">
    <w:abstractNumId w:val="19"/>
  </w:num>
  <w:num w:numId="28" w16cid:durableId="653946618">
    <w:abstractNumId w:val="4"/>
  </w:num>
  <w:num w:numId="29" w16cid:durableId="1543327048">
    <w:abstractNumId w:val="46"/>
  </w:num>
  <w:num w:numId="30" w16cid:durableId="991716118">
    <w:abstractNumId w:val="14"/>
  </w:num>
  <w:num w:numId="31" w16cid:durableId="737675157">
    <w:abstractNumId w:val="15"/>
  </w:num>
  <w:num w:numId="32" w16cid:durableId="526335178">
    <w:abstractNumId w:val="10"/>
  </w:num>
  <w:num w:numId="33" w16cid:durableId="557739517">
    <w:abstractNumId w:val="26"/>
  </w:num>
  <w:num w:numId="34" w16cid:durableId="1264847130">
    <w:abstractNumId w:val="40"/>
  </w:num>
  <w:num w:numId="35" w16cid:durableId="371812856">
    <w:abstractNumId w:val="28"/>
  </w:num>
  <w:num w:numId="36" w16cid:durableId="309526672">
    <w:abstractNumId w:val="33"/>
  </w:num>
  <w:num w:numId="37" w16cid:durableId="1489981921">
    <w:abstractNumId w:val="35"/>
  </w:num>
  <w:num w:numId="38" w16cid:durableId="23479652">
    <w:abstractNumId w:val="29"/>
  </w:num>
  <w:num w:numId="39" w16cid:durableId="1947082175">
    <w:abstractNumId w:val="22"/>
  </w:num>
  <w:num w:numId="40" w16cid:durableId="1614705904">
    <w:abstractNumId w:val="42"/>
  </w:num>
  <w:num w:numId="41" w16cid:durableId="1462379770">
    <w:abstractNumId w:val="30"/>
  </w:num>
  <w:num w:numId="42" w16cid:durableId="62991483">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59191855">
    <w:abstractNumId w:val="32"/>
  </w:num>
  <w:num w:numId="44" w16cid:durableId="1484078200">
    <w:abstractNumId w:val="8"/>
  </w:num>
  <w:num w:numId="45" w16cid:durableId="2055691953">
    <w:abstractNumId w:val="37"/>
  </w:num>
  <w:num w:numId="46" w16cid:durableId="1771002766">
    <w:abstractNumId w:val="7"/>
  </w:num>
  <w:num w:numId="47" w16cid:durableId="669797178">
    <w:abstractNumId w:val="44"/>
  </w:num>
  <w:num w:numId="48" w16cid:durableId="338393877">
    <w:abstractNumId w:val="16"/>
  </w:num>
  <w:num w:numId="49" w16cid:durableId="116342749">
    <w:abstractNumId w:val="31"/>
  </w:num>
  <w:num w:numId="50" w16cid:durableId="1748070140">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11C66"/>
    <w:rsid w:val="000129A5"/>
    <w:rsid w:val="00012A37"/>
    <w:rsid w:val="00015EBF"/>
    <w:rsid w:val="00022507"/>
    <w:rsid w:val="000245F0"/>
    <w:rsid w:val="000262F6"/>
    <w:rsid w:val="00026BD3"/>
    <w:rsid w:val="00030FA1"/>
    <w:rsid w:val="00033397"/>
    <w:rsid w:val="00034883"/>
    <w:rsid w:val="00040095"/>
    <w:rsid w:val="000437D9"/>
    <w:rsid w:val="000438C2"/>
    <w:rsid w:val="00044D9A"/>
    <w:rsid w:val="00046768"/>
    <w:rsid w:val="0004681A"/>
    <w:rsid w:val="00051834"/>
    <w:rsid w:val="000528BC"/>
    <w:rsid w:val="0005477E"/>
    <w:rsid w:val="00054A22"/>
    <w:rsid w:val="00060F87"/>
    <w:rsid w:val="00062023"/>
    <w:rsid w:val="00062BE6"/>
    <w:rsid w:val="000637FE"/>
    <w:rsid w:val="000655A6"/>
    <w:rsid w:val="00077697"/>
    <w:rsid w:val="00077F63"/>
    <w:rsid w:val="00080512"/>
    <w:rsid w:val="00086B03"/>
    <w:rsid w:val="00090CF5"/>
    <w:rsid w:val="0009500A"/>
    <w:rsid w:val="00096CD8"/>
    <w:rsid w:val="000A365D"/>
    <w:rsid w:val="000A46CB"/>
    <w:rsid w:val="000A6245"/>
    <w:rsid w:val="000A68F3"/>
    <w:rsid w:val="000B4E6A"/>
    <w:rsid w:val="000B6666"/>
    <w:rsid w:val="000B7255"/>
    <w:rsid w:val="000B7599"/>
    <w:rsid w:val="000C47C3"/>
    <w:rsid w:val="000C5A3A"/>
    <w:rsid w:val="000D0DFB"/>
    <w:rsid w:val="000D21B3"/>
    <w:rsid w:val="000D2AB6"/>
    <w:rsid w:val="000D2C4B"/>
    <w:rsid w:val="000D58AB"/>
    <w:rsid w:val="000D7878"/>
    <w:rsid w:val="000D79A6"/>
    <w:rsid w:val="000E3702"/>
    <w:rsid w:val="000F1D2A"/>
    <w:rsid w:val="000F3400"/>
    <w:rsid w:val="000F42F7"/>
    <w:rsid w:val="000F4BE8"/>
    <w:rsid w:val="000F5D71"/>
    <w:rsid w:val="000F5E02"/>
    <w:rsid w:val="00101278"/>
    <w:rsid w:val="00101EB9"/>
    <w:rsid w:val="00104BC6"/>
    <w:rsid w:val="00104C2D"/>
    <w:rsid w:val="00105FCB"/>
    <w:rsid w:val="001112BC"/>
    <w:rsid w:val="00111516"/>
    <w:rsid w:val="00112A20"/>
    <w:rsid w:val="00112D80"/>
    <w:rsid w:val="00114E2C"/>
    <w:rsid w:val="00125033"/>
    <w:rsid w:val="00125B9E"/>
    <w:rsid w:val="001319D7"/>
    <w:rsid w:val="00133525"/>
    <w:rsid w:val="00134E23"/>
    <w:rsid w:val="00135619"/>
    <w:rsid w:val="00152010"/>
    <w:rsid w:val="00156952"/>
    <w:rsid w:val="001613D8"/>
    <w:rsid w:val="00161ECC"/>
    <w:rsid w:val="001620A7"/>
    <w:rsid w:val="00162A8A"/>
    <w:rsid w:val="00164805"/>
    <w:rsid w:val="00165302"/>
    <w:rsid w:val="00171166"/>
    <w:rsid w:val="00182F98"/>
    <w:rsid w:val="00183B27"/>
    <w:rsid w:val="00184B43"/>
    <w:rsid w:val="00184CFD"/>
    <w:rsid w:val="0019040A"/>
    <w:rsid w:val="00191964"/>
    <w:rsid w:val="00193F04"/>
    <w:rsid w:val="001942D1"/>
    <w:rsid w:val="001A1513"/>
    <w:rsid w:val="001A1B32"/>
    <w:rsid w:val="001A4C42"/>
    <w:rsid w:val="001B267C"/>
    <w:rsid w:val="001B32FC"/>
    <w:rsid w:val="001C0F1F"/>
    <w:rsid w:val="001C21C3"/>
    <w:rsid w:val="001C4208"/>
    <w:rsid w:val="001C77A4"/>
    <w:rsid w:val="001D02C2"/>
    <w:rsid w:val="001D06B6"/>
    <w:rsid w:val="001D0D15"/>
    <w:rsid w:val="001D3883"/>
    <w:rsid w:val="001D69B8"/>
    <w:rsid w:val="001D7B73"/>
    <w:rsid w:val="001E35C8"/>
    <w:rsid w:val="001E6A20"/>
    <w:rsid w:val="001E7016"/>
    <w:rsid w:val="001F0C1D"/>
    <w:rsid w:val="001F1132"/>
    <w:rsid w:val="001F168B"/>
    <w:rsid w:val="001F735B"/>
    <w:rsid w:val="00200761"/>
    <w:rsid w:val="00210943"/>
    <w:rsid w:val="002110E6"/>
    <w:rsid w:val="00211302"/>
    <w:rsid w:val="00220764"/>
    <w:rsid w:val="00223E60"/>
    <w:rsid w:val="00224D35"/>
    <w:rsid w:val="00225E3F"/>
    <w:rsid w:val="0023088C"/>
    <w:rsid w:val="002347A2"/>
    <w:rsid w:val="002419B9"/>
    <w:rsid w:val="00244E0A"/>
    <w:rsid w:val="00244FBE"/>
    <w:rsid w:val="00247926"/>
    <w:rsid w:val="00251B60"/>
    <w:rsid w:val="00254E0F"/>
    <w:rsid w:val="00255247"/>
    <w:rsid w:val="002557C8"/>
    <w:rsid w:val="00257A99"/>
    <w:rsid w:val="002600B9"/>
    <w:rsid w:val="00260171"/>
    <w:rsid w:val="00260AE3"/>
    <w:rsid w:val="00261DE3"/>
    <w:rsid w:val="00262167"/>
    <w:rsid w:val="002654F1"/>
    <w:rsid w:val="00265A49"/>
    <w:rsid w:val="002675F0"/>
    <w:rsid w:val="002738DA"/>
    <w:rsid w:val="00276EE4"/>
    <w:rsid w:val="00281AB7"/>
    <w:rsid w:val="00285094"/>
    <w:rsid w:val="002868F0"/>
    <w:rsid w:val="00287B8F"/>
    <w:rsid w:val="00292223"/>
    <w:rsid w:val="002A4E8C"/>
    <w:rsid w:val="002A5644"/>
    <w:rsid w:val="002A7133"/>
    <w:rsid w:val="002A7B76"/>
    <w:rsid w:val="002B2D3F"/>
    <w:rsid w:val="002B378B"/>
    <w:rsid w:val="002B6339"/>
    <w:rsid w:val="002B7293"/>
    <w:rsid w:val="002D16F1"/>
    <w:rsid w:val="002D22D9"/>
    <w:rsid w:val="002D56F3"/>
    <w:rsid w:val="002D6F19"/>
    <w:rsid w:val="002E00EE"/>
    <w:rsid w:val="002E46ED"/>
    <w:rsid w:val="002F1B12"/>
    <w:rsid w:val="002F21F4"/>
    <w:rsid w:val="002F5216"/>
    <w:rsid w:val="002F58B3"/>
    <w:rsid w:val="00300ACF"/>
    <w:rsid w:val="00300BA9"/>
    <w:rsid w:val="00301868"/>
    <w:rsid w:val="00302B34"/>
    <w:rsid w:val="00303F37"/>
    <w:rsid w:val="003067D0"/>
    <w:rsid w:val="00307031"/>
    <w:rsid w:val="003107C2"/>
    <w:rsid w:val="00313A57"/>
    <w:rsid w:val="003172DC"/>
    <w:rsid w:val="003254E3"/>
    <w:rsid w:val="00325D83"/>
    <w:rsid w:val="003313C1"/>
    <w:rsid w:val="00331C63"/>
    <w:rsid w:val="003348D2"/>
    <w:rsid w:val="0033606D"/>
    <w:rsid w:val="00336438"/>
    <w:rsid w:val="0033652B"/>
    <w:rsid w:val="0033718A"/>
    <w:rsid w:val="003378AE"/>
    <w:rsid w:val="0034052F"/>
    <w:rsid w:val="003405D7"/>
    <w:rsid w:val="00340CDF"/>
    <w:rsid w:val="0034273B"/>
    <w:rsid w:val="00344A73"/>
    <w:rsid w:val="00345425"/>
    <w:rsid w:val="003460EE"/>
    <w:rsid w:val="0034735C"/>
    <w:rsid w:val="0035000F"/>
    <w:rsid w:val="003523D8"/>
    <w:rsid w:val="0035462D"/>
    <w:rsid w:val="00357075"/>
    <w:rsid w:val="003650C3"/>
    <w:rsid w:val="0036620E"/>
    <w:rsid w:val="003709D3"/>
    <w:rsid w:val="00370A9A"/>
    <w:rsid w:val="00371558"/>
    <w:rsid w:val="0037264F"/>
    <w:rsid w:val="003765B8"/>
    <w:rsid w:val="00381683"/>
    <w:rsid w:val="0038279A"/>
    <w:rsid w:val="00384F83"/>
    <w:rsid w:val="003859C7"/>
    <w:rsid w:val="00387DEC"/>
    <w:rsid w:val="00390CF7"/>
    <w:rsid w:val="00392980"/>
    <w:rsid w:val="003A0483"/>
    <w:rsid w:val="003A12D8"/>
    <w:rsid w:val="003B264E"/>
    <w:rsid w:val="003B4652"/>
    <w:rsid w:val="003B5868"/>
    <w:rsid w:val="003B662D"/>
    <w:rsid w:val="003B6860"/>
    <w:rsid w:val="003B79C3"/>
    <w:rsid w:val="003C0DEE"/>
    <w:rsid w:val="003C0F23"/>
    <w:rsid w:val="003C208D"/>
    <w:rsid w:val="003C3971"/>
    <w:rsid w:val="003C4D69"/>
    <w:rsid w:val="003D12B4"/>
    <w:rsid w:val="003D37E2"/>
    <w:rsid w:val="003D4522"/>
    <w:rsid w:val="003E0B95"/>
    <w:rsid w:val="003E2C78"/>
    <w:rsid w:val="003E7753"/>
    <w:rsid w:val="003F07E3"/>
    <w:rsid w:val="003F095E"/>
    <w:rsid w:val="003F5675"/>
    <w:rsid w:val="003F6793"/>
    <w:rsid w:val="0040110C"/>
    <w:rsid w:val="0040183E"/>
    <w:rsid w:val="00405B6D"/>
    <w:rsid w:val="0041089F"/>
    <w:rsid w:val="00412687"/>
    <w:rsid w:val="0041610D"/>
    <w:rsid w:val="00423334"/>
    <w:rsid w:val="00424397"/>
    <w:rsid w:val="0042668D"/>
    <w:rsid w:val="00430001"/>
    <w:rsid w:val="00431952"/>
    <w:rsid w:val="004345EC"/>
    <w:rsid w:val="00435B44"/>
    <w:rsid w:val="00437ACE"/>
    <w:rsid w:val="004406A5"/>
    <w:rsid w:val="0044084A"/>
    <w:rsid w:val="00442E80"/>
    <w:rsid w:val="00443B1F"/>
    <w:rsid w:val="00445952"/>
    <w:rsid w:val="00447B7C"/>
    <w:rsid w:val="00447E12"/>
    <w:rsid w:val="00451EEC"/>
    <w:rsid w:val="004530B4"/>
    <w:rsid w:val="00455635"/>
    <w:rsid w:val="00463E4B"/>
    <w:rsid w:val="00466AA8"/>
    <w:rsid w:val="00472C04"/>
    <w:rsid w:val="004735B3"/>
    <w:rsid w:val="00474601"/>
    <w:rsid w:val="004774CE"/>
    <w:rsid w:val="0048182A"/>
    <w:rsid w:val="00481CBD"/>
    <w:rsid w:val="004826A9"/>
    <w:rsid w:val="004837BD"/>
    <w:rsid w:val="00484CD5"/>
    <w:rsid w:val="00495DAE"/>
    <w:rsid w:val="004A603D"/>
    <w:rsid w:val="004A6B02"/>
    <w:rsid w:val="004B0ECB"/>
    <w:rsid w:val="004B3F2B"/>
    <w:rsid w:val="004B678A"/>
    <w:rsid w:val="004B7824"/>
    <w:rsid w:val="004C15C7"/>
    <w:rsid w:val="004C1601"/>
    <w:rsid w:val="004C1771"/>
    <w:rsid w:val="004C21DF"/>
    <w:rsid w:val="004C37D0"/>
    <w:rsid w:val="004C5265"/>
    <w:rsid w:val="004D3578"/>
    <w:rsid w:val="004D6380"/>
    <w:rsid w:val="004D6D15"/>
    <w:rsid w:val="004D6EE6"/>
    <w:rsid w:val="004E0E90"/>
    <w:rsid w:val="004E213A"/>
    <w:rsid w:val="004E3C97"/>
    <w:rsid w:val="004E74BC"/>
    <w:rsid w:val="004E7F50"/>
    <w:rsid w:val="004F0988"/>
    <w:rsid w:val="004F1CF0"/>
    <w:rsid w:val="004F3340"/>
    <w:rsid w:val="004F3E3D"/>
    <w:rsid w:val="004F46DD"/>
    <w:rsid w:val="004F6220"/>
    <w:rsid w:val="00500743"/>
    <w:rsid w:val="00503000"/>
    <w:rsid w:val="005032A8"/>
    <w:rsid w:val="00503342"/>
    <w:rsid w:val="005037D3"/>
    <w:rsid w:val="0050596C"/>
    <w:rsid w:val="00506787"/>
    <w:rsid w:val="005157F0"/>
    <w:rsid w:val="00517C82"/>
    <w:rsid w:val="00520120"/>
    <w:rsid w:val="005204B4"/>
    <w:rsid w:val="005212DA"/>
    <w:rsid w:val="0052244D"/>
    <w:rsid w:val="0052286C"/>
    <w:rsid w:val="00525B0E"/>
    <w:rsid w:val="005273BE"/>
    <w:rsid w:val="005274EC"/>
    <w:rsid w:val="005324C2"/>
    <w:rsid w:val="0053388B"/>
    <w:rsid w:val="00535773"/>
    <w:rsid w:val="00537C54"/>
    <w:rsid w:val="00542052"/>
    <w:rsid w:val="00543E6C"/>
    <w:rsid w:val="00551342"/>
    <w:rsid w:val="00554CE1"/>
    <w:rsid w:val="00555534"/>
    <w:rsid w:val="0056116C"/>
    <w:rsid w:val="00562380"/>
    <w:rsid w:val="00562844"/>
    <w:rsid w:val="00563BDC"/>
    <w:rsid w:val="00565087"/>
    <w:rsid w:val="005671F7"/>
    <w:rsid w:val="005714C9"/>
    <w:rsid w:val="0057261C"/>
    <w:rsid w:val="00572E14"/>
    <w:rsid w:val="00573388"/>
    <w:rsid w:val="00575873"/>
    <w:rsid w:val="00582450"/>
    <w:rsid w:val="005930E6"/>
    <w:rsid w:val="0059492C"/>
    <w:rsid w:val="00595183"/>
    <w:rsid w:val="005973BE"/>
    <w:rsid w:val="005A5986"/>
    <w:rsid w:val="005A63EE"/>
    <w:rsid w:val="005B1F1B"/>
    <w:rsid w:val="005B365D"/>
    <w:rsid w:val="005B3CCF"/>
    <w:rsid w:val="005B65BA"/>
    <w:rsid w:val="005B6BBD"/>
    <w:rsid w:val="005C2A4F"/>
    <w:rsid w:val="005C2C5E"/>
    <w:rsid w:val="005C4000"/>
    <w:rsid w:val="005C422A"/>
    <w:rsid w:val="005C7C46"/>
    <w:rsid w:val="005D2E01"/>
    <w:rsid w:val="005D4C58"/>
    <w:rsid w:val="005D7526"/>
    <w:rsid w:val="005E69AE"/>
    <w:rsid w:val="005F22A6"/>
    <w:rsid w:val="005F4B4C"/>
    <w:rsid w:val="005F4CDD"/>
    <w:rsid w:val="005F6269"/>
    <w:rsid w:val="005F62F7"/>
    <w:rsid w:val="006021D4"/>
    <w:rsid w:val="00602AEA"/>
    <w:rsid w:val="006036F5"/>
    <w:rsid w:val="0060672A"/>
    <w:rsid w:val="00607E3C"/>
    <w:rsid w:val="00613BAE"/>
    <w:rsid w:val="00614FDF"/>
    <w:rsid w:val="00623C82"/>
    <w:rsid w:val="006246A7"/>
    <w:rsid w:val="0062595A"/>
    <w:rsid w:val="00632B45"/>
    <w:rsid w:val="00633224"/>
    <w:rsid w:val="006343D6"/>
    <w:rsid w:val="0063543D"/>
    <w:rsid w:val="006433CB"/>
    <w:rsid w:val="00643869"/>
    <w:rsid w:val="006446B1"/>
    <w:rsid w:val="006446FC"/>
    <w:rsid w:val="006459B5"/>
    <w:rsid w:val="00647114"/>
    <w:rsid w:val="00650EB8"/>
    <w:rsid w:val="0065379C"/>
    <w:rsid w:val="006552DD"/>
    <w:rsid w:val="00662A4B"/>
    <w:rsid w:val="0066731C"/>
    <w:rsid w:val="00673207"/>
    <w:rsid w:val="006753FB"/>
    <w:rsid w:val="006759E6"/>
    <w:rsid w:val="00675E2D"/>
    <w:rsid w:val="006819FE"/>
    <w:rsid w:val="00691B96"/>
    <w:rsid w:val="006A0145"/>
    <w:rsid w:val="006A016F"/>
    <w:rsid w:val="006A1291"/>
    <w:rsid w:val="006A1338"/>
    <w:rsid w:val="006A323F"/>
    <w:rsid w:val="006A3C08"/>
    <w:rsid w:val="006B1A3E"/>
    <w:rsid w:val="006B30D0"/>
    <w:rsid w:val="006B6349"/>
    <w:rsid w:val="006B79CB"/>
    <w:rsid w:val="006C043F"/>
    <w:rsid w:val="006C0AD3"/>
    <w:rsid w:val="006C3D95"/>
    <w:rsid w:val="006C638F"/>
    <w:rsid w:val="006C79D3"/>
    <w:rsid w:val="006D11F6"/>
    <w:rsid w:val="006D1E99"/>
    <w:rsid w:val="006E3141"/>
    <w:rsid w:val="006E5C86"/>
    <w:rsid w:val="006F168B"/>
    <w:rsid w:val="006F71F4"/>
    <w:rsid w:val="00701080"/>
    <w:rsid w:val="007018DC"/>
    <w:rsid w:val="00705538"/>
    <w:rsid w:val="007059D9"/>
    <w:rsid w:val="007060EB"/>
    <w:rsid w:val="00713AD9"/>
    <w:rsid w:val="00713C44"/>
    <w:rsid w:val="00723A44"/>
    <w:rsid w:val="00723FA4"/>
    <w:rsid w:val="00726A73"/>
    <w:rsid w:val="007278E6"/>
    <w:rsid w:val="00734A5B"/>
    <w:rsid w:val="0074026F"/>
    <w:rsid w:val="0074074C"/>
    <w:rsid w:val="007420D3"/>
    <w:rsid w:val="007429F6"/>
    <w:rsid w:val="00742B5A"/>
    <w:rsid w:val="00744E76"/>
    <w:rsid w:val="00752198"/>
    <w:rsid w:val="00753881"/>
    <w:rsid w:val="00756E2A"/>
    <w:rsid w:val="007615CA"/>
    <w:rsid w:val="00762483"/>
    <w:rsid w:val="0076512C"/>
    <w:rsid w:val="00771937"/>
    <w:rsid w:val="0077432F"/>
    <w:rsid w:val="00774DA4"/>
    <w:rsid w:val="00777FBD"/>
    <w:rsid w:val="00781F0F"/>
    <w:rsid w:val="00783940"/>
    <w:rsid w:val="0078466E"/>
    <w:rsid w:val="007851C1"/>
    <w:rsid w:val="00786D37"/>
    <w:rsid w:val="00791FEE"/>
    <w:rsid w:val="007B2F1E"/>
    <w:rsid w:val="007B462B"/>
    <w:rsid w:val="007B600E"/>
    <w:rsid w:val="007B6355"/>
    <w:rsid w:val="007C4A4E"/>
    <w:rsid w:val="007C51E2"/>
    <w:rsid w:val="007C6A12"/>
    <w:rsid w:val="007D1761"/>
    <w:rsid w:val="007D5172"/>
    <w:rsid w:val="007D53B3"/>
    <w:rsid w:val="007D5A1C"/>
    <w:rsid w:val="007D5BB3"/>
    <w:rsid w:val="007D7D88"/>
    <w:rsid w:val="007E2E4B"/>
    <w:rsid w:val="007E3EB8"/>
    <w:rsid w:val="007E6293"/>
    <w:rsid w:val="007F0F4A"/>
    <w:rsid w:val="007F591A"/>
    <w:rsid w:val="008028A4"/>
    <w:rsid w:val="00803440"/>
    <w:rsid w:val="008038C2"/>
    <w:rsid w:val="00810E8D"/>
    <w:rsid w:val="008132CA"/>
    <w:rsid w:val="008169B3"/>
    <w:rsid w:val="00820B25"/>
    <w:rsid w:val="00820E0F"/>
    <w:rsid w:val="00821AEF"/>
    <w:rsid w:val="00826E3B"/>
    <w:rsid w:val="00830747"/>
    <w:rsid w:val="00831A72"/>
    <w:rsid w:val="00833358"/>
    <w:rsid w:val="008340FF"/>
    <w:rsid w:val="008366FC"/>
    <w:rsid w:val="00841896"/>
    <w:rsid w:val="0084389E"/>
    <w:rsid w:val="00843B15"/>
    <w:rsid w:val="0085299A"/>
    <w:rsid w:val="00854DFA"/>
    <w:rsid w:val="008559EF"/>
    <w:rsid w:val="008569D0"/>
    <w:rsid w:val="00863A2E"/>
    <w:rsid w:val="00873DCA"/>
    <w:rsid w:val="008768CA"/>
    <w:rsid w:val="0088083B"/>
    <w:rsid w:val="008826B0"/>
    <w:rsid w:val="00884D7C"/>
    <w:rsid w:val="008964CC"/>
    <w:rsid w:val="00897B1D"/>
    <w:rsid w:val="008A479E"/>
    <w:rsid w:val="008A54F8"/>
    <w:rsid w:val="008A5EFF"/>
    <w:rsid w:val="008B2D3A"/>
    <w:rsid w:val="008C1634"/>
    <w:rsid w:val="008C1AE6"/>
    <w:rsid w:val="008C384C"/>
    <w:rsid w:val="008C4A39"/>
    <w:rsid w:val="008D3B76"/>
    <w:rsid w:val="008D3F18"/>
    <w:rsid w:val="008D7B35"/>
    <w:rsid w:val="008E112D"/>
    <w:rsid w:val="008E69A6"/>
    <w:rsid w:val="008E734D"/>
    <w:rsid w:val="008E7986"/>
    <w:rsid w:val="008F129B"/>
    <w:rsid w:val="008F15A3"/>
    <w:rsid w:val="008F5B2B"/>
    <w:rsid w:val="008F6E7F"/>
    <w:rsid w:val="0090271F"/>
    <w:rsid w:val="00902E23"/>
    <w:rsid w:val="009073D6"/>
    <w:rsid w:val="00910D9E"/>
    <w:rsid w:val="009114D7"/>
    <w:rsid w:val="009125EF"/>
    <w:rsid w:val="0091348E"/>
    <w:rsid w:val="00915D75"/>
    <w:rsid w:val="00917398"/>
    <w:rsid w:val="00917CCB"/>
    <w:rsid w:val="00917D25"/>
    <w:rsid w:val="00922982"/>
    <w:rsid w:val="00923EF0"/>
    <w:rsid w:val="00924DAC"/>
    <w:rsid w:val="00926F97"/>
    <w:rsid w:val="009301F2"/>
    <w:rsid w:val="009309ED"/>
    <w:rsid w:val="0093147F"/>
    <w:rsid w:val="0093257B"/>
    <w:rsid w:val="00935B71"/>
    <w:rsid w:val="009426F4"/>
    <w:rsid w:val="00942EC2"/>
    <w:rsid w:val="00945CDC"/>
    <w:rsid w:val="00947ADF"/>
    <w:rsid w:val="00947F73"/>
    <w:rsid w:val="009545A1"/>
    <w:rsid w:val="009613BE"/>
    <w:rsid w:val="009648C8"/>
    <w:rsid w:val="009653C7"/>
    <w:rsid w:val="00972FE4"/>
    <w:rsid w:val="009732AB"/>
    <w:rsid w:val="009750A6"/>
    <w:rsid w:val="009876B4"/>
    <w:rsid w:val="00991277"/>
    <w:rsid w:val="00991C1A"/>
    <w:rsid w:val="009A758A"/>
    <w:rsid w:val="009B54B4"/>
    <w:rsid w:val="009B690C"/>
    <w:rsid w:val="009C2C1B"/>
    <w:rsid w:val="009C412B"/>
    <w:rsid w:val="009C47B5"/>
    <w:rsid w:val="009C6AF9"/>
    <w:rsid w:val="009D181E"/>
    <w:rsid w:val="009D40CF"/>
    <w:rsid w:val="009E0993"/>
    <w:rsid w:val="009E1B5E"/>
    <w:rsid w:val="009E4AB1"/>
    <w:rsid w:val="009F237D"/>
    <w:rsid w:val="009F2F14"/>
    <w:rsid w:val="009F37B7"/>
    <w:rsid w:val="009F3DCD"/>
    <w:rsid w:val="009F4887"/>
    <w:rsid w:val="009F4C31"/>
    <w:rsid w:val="009F5E43"/>
    <w:rsid w:val="00A03460"/>
    <w:rsid w:val="00A051F0"/>
    <w:rsid w:val="00A07446"/>
    <w:rsid w:val="00A07FF8"/>
    <w:rsid w:val="00A10F02"/>
    <w:rsid w:val="00A14AAB"/>
    <w:rsid w:val="00A14D24"/>
    <w:rsid w:val="00A164B4"/>
    <w:rsid w:val="00A17CD8"/>
    <w:rsid w:val="00A22938"/>
    <w:rsid w:val="00A241A7"/>
    <w:rsid w:val="00A255D6"/>
    <w:rsid w:val="00A2564E"/>
    <w:rsid w:val="00A26956"/>
    <w:rsid w:val="00A33B7C"/>
    <w:rsid w:val="00A33E80"/>
    <w:rsid w:val="00A37271"/>
    <w:rsid w:val="00A41A75"/>
    <w:rsid w:val="00A4303F"/>
    <w:rsid w:val="00A47362"/>
    <w:rsid w:val="00A53724"/>
    <w:rsid w:val="00A5526E"/>
    <w:rsid w:val="00A66A04"/>
    <w:rsid w:val="00A73129"/>
    <w:rsid w:val="00A76978"/>
    <w:rsid w:val="00A82346"/>
    <w:rsid w:val="00A82D1F"/>
    <w:rsid w:val="00A8668F"/>
    <w:rsid w:val="00A90864"/>
    <w:rsid w:val="00A9153E"/>
    <w:rsid w:val="00A91EAD"/>
    <w:rsid w:val="00A92BA1"/>
    <w:rsid w:val="00A951A7"/>
    <w:rsid w:val="00AA133A"/>
    <w:rsid w:val="00AA1A98"/>
    <w:rsid w:val="00AA20C4"/>
    <w:rsid w:val="00AB1652"/>
    <w:rsid w:val="00AB75CC"/>
    <w:rsid w:val="00AB7F3B"/>
    <w:rsid w:val="00AC0039"/>
    <w:rsid w:val="00AC135F"/>
    <w:rsid w:val="00AC304D"/>
    <w:rsid w:val="00AC4BA4"/>
    <w:rsid w:val="00AC54B7"/>
    <w:rsid w:val="00AC675E"/>
    <w:rsid w:val="00AC6BC6"/>
    <w:rsid w:val="00AC6D1E"/>
    <w:rsid w:val="00AD2413"/>
    <w:rsid w:val="00AD2973"/>
    <w:rsid w:val="00AD47EE"/>
    <w:rsid w:val="00AD5DD7"/>
    <w:rsid w:val="00AE03D3"/>
    <w:rsid w:val="00AE361D"/>
    <w:rsid w:val="00AE3797"/>
    <w:rsid w:val="00AE5821"/>
    <w:rsid w:val="00AE5A0B"/>
    <w:rsid w:val="00AF33B0"/>
    <w:rsid w:val="00AF36D6"/>
    <w:rsid w:val="00AF42F5"/>
    <w:rsid w:val="00AF4359"/>
    <w:rsid w:val="00AF4FE2"/>
    <w:rsid w:val="00AF5752"/>
    <w:rsid w:val="00B00EBF"/>
    <w:rsid w:val="00B03FD0"/>
    <w:rsid w:val="00B06539"/>
    <w:rsid w:val="00B10171"/>
    <w:rsid w:val="00B15449"/>
    <w:rsid w:val="00B15669"/>
    <w:rsid w:val="00B16019"/>
    <w:rsid w:val="00B16451"/>
    <w:rsid w:val="00B211C1"/>
    <w:rsid w:val="00B27217"/>
    <w:rsid w:val="00B27C15"/>
    <w:rsid w:val="00B32270"/>
    <w:rsid w:val="00B3654C"/>
    <w:rsid w:val="00B43A3F"/>
    <w:rsid w:val="00B44E1F"/>
    <w:rsid w:val="00B4615A"/>
    <w:rsid w:val="00B537FC"/>
    <w:rsid w:val="00B57C86"/>
    <w:rsid w:val="00B60B51"/>
    <w:rsid w:val="00B61EEA"/>
    <w:rsid w:val="00B620CD"/>
    <w:rsid w:val="00B62DE3"/>
    <w:rsid w:val="00B74431"/>
    <w:rsid w:val="00B745B2"/>
    <w:rsid w:val="00B763CA"/>
    <w:rsid w:val="00B774BF"/>
    <w:rsid w:val="00B77748"/>
    <w:rsid w:val="00B83171"/>
    <w:rsid w:val="00B838F7"/>
    <w:rsid w:val="00B913A1"/>
    <w:rsid w:val="00B92B0C"/>
    <w:rsid w:val="00B93086"/>
    <w:rsid w:val="00B93347"/>
    <w:rsid w:val="00B93F3F"/>
    <w:rsid w:val="00BA19ED"/>
    <w:rsid w:val="00BA1B6A"/>
    <w:rsid w:val="00BA300B"/>
    <w:rsid w:val="00BA3547"/>
    <w:rsid w:val="00BA4B8D"/>
    <w:rsid w:val="00BA59E2"/>
    <w:rsid w:val="00BA76F9"/>
    <w:rsid w:val="00BA7900"/>
    <w:rsid w:val="00BB57B3"/>
    <w:rsid w:val="00BC0F7D"/>
    <w:rsid w:val="00BC0FB5"/>
    <w:rsid w:val="00BC1950"/>
    <w:rsid w:val="00BC4103"/>
    <w:rsid w:val="00BD07FF"/>
    <w:rsid w:val="00BD35DE"/>
    <w:rsid w:val="00BD69DB"/>
    <w:rsid w:val="00BE2A72"/>
    <w:rsid w:val="00BE3255"/>
    <w:rsid w:val="00BE3B9C"/>
    <w:rsid w:val="00BE67B4"/>
    <w:rsid w:val="00BF128E"/>
    <w:rsid w:val="00BF1E1E"/>
    <w:rsid w:val="00BF24C0"/>
    <w:rsid w:val="00C02C5C"/>
    <w:rsid w:val="00C054B3"/>
    <w:rsid w:val="00C14737"/>
    <w:rsid w:val="00C1496A"/>
    <w:rsid w:val="00C15F7F"/>
    <w:rsid w:val="00C17778"/>
    <w:rsid w:val="00C2281E"/>
    <w:rsid w:val="00C24837"/>
    <w:rsid w:val="00C255CF"/>
    <w:rsid w:val="00C26810"/>
    <w:rsid w:val="00C33079"/>
    <w:rsid w:val="00C33A43"/>
    <w:rsid w:val="00C34DDA"/>
    <w:rsid w:val="00C353F4"/>
    <w:rsid w:val="00C379C9"/>
    <w:rsid w:val="00C44695"/>
    <w:rsid w:val="00C45231"/>
    <w:rsid w:val="00C50267"/>
    <w:rsid w:val="00C60E70"/>
    <w:rsid w:val="00C63D49"/>
    <w:rsid w:val="00C72833"/>
    <w:rsid w:val="00C7616D"/>
    <w:rsid w:val="00C80F1D"/>
    <w:rsid w:val="00C82174"/>
    <w:rsid w:val="00C83BD4"/>
    <w:rsid w:val="00C84D7D"/>
    <w:rsid w:val="00C93538"/>
    <w:rsid w:val="00C93F40"/>
    <w:rsid w:val="00C95679"/>
    <w:rsid w:val="00C9693D"/>
    <w:rsid w:val="00C969B2"/>
    <w:rsid w:val="00CA3D0C"/>
    <w:rsid w:val="00CA5C00"/>
    <w:rsid w:val="00CA620D"/>
    <w:rsid w:val="00CB51CC"/>
    <w:rsid w:val="00CC59FA"/>
    <w:rsid w:val="00CC794E"/>
    <w:rsid w:val="00CD0EA6"/>
    <w:rsid w:val="00CD45C9"/>
    <w:rsid w:val="00CD655A"/>
    <w:rsid w:val="00CE3F6A"/>
    <w:rsid w:val="00CE4C40"/>
    <w:rsid w:val="00CE4EDA"/>
    <w:rsid w:val="00CE52F2"/>
    <w:rsid w:val="00CF20E3"/>
    <w:rsid w:val="00CF7615"/>
    <w:rsid w:val="00D004AA"/>
    <w:rsid w:val="00D008D3"/>
    <w:rsid w:val="00D00E01"/>
    <w:rsid w:val="00D04514"/>
    <w:rsid w:val="00D05632"/>
    <w:rsid w:val="00D065B0"/>
    <w:rsid w:val="00D07C26"/>
    <w:rsid w:val="00D12185"/>
    <w:rsid w:val="00D17573"/>
    <w:rsid w:val="00D17A3F"/>
    <w:rsid w:val="00D3057E"/>
    <w:rsid w:val="00D309CC"/>
    <w:rsid w:val="00D3482D"/>
    <w:rsid w:val="00D36FF0"/>
    <w:rsid w:val="00D41667"/>
    <w:rsid w:val="00D42042"/>
    <w:rsid w:val="00D42AC7"/>
    <w:rsid w:val="00D46431"/>
    <w:rsid w:val="00D50C4D"/>
    <w:rsid w:val="00D56A52"/>
    <w:rsid w:val="00D57972"/>
    <w:rsid w:val="00D673CA"/>
    <w:rsid w:val="00D675A9"/>
    <w:rsid w:val="00D733D5"/>
    <w:rsid w:val="00D738D6"/>
    <w:rsid w:val="00D745B0"/>
    <w:rsid w:val="00D755EB"/>
    <w:rsid w:val="00D77439"/>
    <w:rsid w:val="00D81A1C"/>
    <w:rsid w:val="00D820C4"/>
    <w:rsid w:val="00D82C13"/>
    <w:rsid w:val="00D83477"/>
    <w:rsid w:val="00D836CB"/>
    <w:rsid w:val="00D857BA"/>
    <w:rsid w:val="00D8640F"/>
    <w:rsid w:val="00D866D7"/>
    <w:rsid w:val="00D8729A"/>
    <w:rsid w:val="00D87497"/>
    <w:rsid w:val="00D877CA"/>
    <w:rsid w:val="00D87E00"/>
    <w:rsid w:val="00D9134D"/>
    <w:rsid w:val="00D9316A"/>
    <w:rsid w:val="00D9526C"/>
    <w:rsid w:val="00D9673A"/>
    <w:rsid w:val="00D970EA"/>
    <w:rsid w:val="00D97FCF"/>
    <w:rsid w:val="00DA14D7"/>
    <w:rsid w:val="00DA176B"/>
    <w:rsid w:val="00DA27C2"/>
    <w:rsid w:val="00DA60EC"/>
    <w:rsid w:val="00DA7A03"/>
    <w:rsid w:val="00DB0454"/>
    <w:rsid w:val="00DB088D"/>
    <w:rsid w:val="00DB153B"/>
    <w:rsid w:val="00DB1818"/>
    <w:rsid w:val="00DB5EF6"/>
    <w:rsid w:val="00DC2758"/>
    <w:rsid w:val="00DC309B"/>
    <w:rsid w:val="00DC3D44"/>
    <w:rsid w:val="00DC4DA2"/>
    <w:rsid w:val="00DC7727"/>
    <w:rsid w:val="00DD03DF"/>
    <w:rsid w:val="00DD18AC"/>
    <w:rsid w:val="00DD27CF"/>
    <w:rsid w:val="00DD3082"/>
    <w:rsid w:val="00DD4C17"/>
    <w:rsid w:val="00DD576C"/>
    <w:rsid w:val="00DE2C29"/>
    <w:rsid w:val="00DE61FE"/>
    <w:rsid w:val="00DE676A"/>
    <w:rsid w:val="00DF05B0"/>
    <w:rsid w:val="00DF1E43"/>
    <w:rsid w:val="00DF259E"/>
    <w:rsid w:val="00DF2B1F"/>
    <w:rsid w:val="00DF6189"/>
    <w:rsid w:val="00DF62CD"/>
    <w:rsid w:val="00DF789B"/>
    <w:rsid w:val="00E00755"/>
    <w:rsid w:val="00E02E2B"/>
    <w:rsid w:val="00E05671"/>
    <w:rsid w:val="00E068AE"/>
    <w:rsid w:val="00E07D2B"/>
    <w:rsid w:val="00E100E0"/>
    <w:rsid w:val="00E144A6"/>
    <w:rsid w:val="00E1535D"/>
    <w:rsid w:val="00E1558D"/>
    <w:rsid w:val="00E16486"/>
    <w:rsid w:val="00E16509"/>
    <w:rsid w:val="00E22C9E"/>
    <w:rsid w:val="00E22E04"/>
    <w:rsid w:val="00E27D60"/>
    <w:rsid w:val="00E36D8C"/>
    <w:rsid w:val="00E40560"/>
    <w:rsid w:val="00E41341"/>
    <w:rsid w:val="00E44582"/>
    <w:rsid w:val="00E45E4A"/>
    <w:rsid w:val="00E52814"/>
    <w:rsid w:val="00E54BB6"/>
    <w:rsid w:val="00E5629B"/>
    <w:rsid w:val="00E566AD"/>
    <w:rsid w:val="00E62CF2"/>
    <w:rsid w:val="00E670FF"/>
    <w:rsid w:val="00E72324"/>
    <w:rsid w:val="00E723B3"/>
    <w:rsid w:val="00E72ABE"/>
    <w:rsid w:val="00E77645"/>
    <w:rsid w:val="00E77949"/>
    <w:rsid w:val="00E84530"/>
    <w:rsid w:val="00E84848"/>
    <w:rsid w:val="00E87309"/>
    <w:rsid w:val="00E87A96"/>
    <w:rsid w:val="00E95C41"/>
    <w:rsid w:val="00E97A6A"/>
    <w:rsid w:val="00EA0077"/>
    <w:rsid w:val="00EA1FAD"/>
    <w:rsid w:val="00EA38BE"/>
    <w:rsid w:val="00EA7B47"/>
    <w:rsid w:val="00EB22F4"/>
    <w:rsid w:val="00EB75DA"/>
    <w:rsid w:val="00EC3517"/>
    <w:rsid w:val="00EC454E"/>
    <w:rsid w:val="00EC4A25"/>
    <w:rsid w:val="00ED0045"/>
    <w:rsid w:val="00ED2E9E"/>
    <w:rsid w:val="00EE05D1"/>
    <w:rsid w:val="00EE0D55"/>
    <w:rsid w:val="00EE2719"/>
    <w:rsid w:val="00EE4826"/>
    <w:rsid w:val="00EE4AD0"/>
    <w:rsid w:val="00EE57BC"/>
    <w:rsid w:val="00EE5AA7"/>
    <w:rsid w:val="00EF433E"/>
    <w:rsid w:val="00EF4B21"/>
    <w:rsid w:val="00EF7406"/>
    <w:rsid w:val="00F025A2"/>
    <w:rsid w:val="00F027A2"/>
    <w:rsid w:val="00F0286F"/>
    <w:rsid w:val="00F03D8B"/>
    <w:rsid w:val="00F04712"/>
    <w:rsid w:val="00F04A63"/>
    <w:rsid w:val="00F04FD1"/>
    <w:rsid w:val="00F0567B"/>
    <w:rsid w:val="00F064C8"/>
    <w:rsid w:val="00F07B00"/>
    <w:rsid w:val="00F1084D"/>
    <w:rsid w:val="00F14D9E"/>
    <w:rsid w:val="00F1639A"/>
    <w:rsid w:val="00F17932"/>
    <w:rsid w:val="00F20DA5"/>
    <w:rsid w:val="00F21311"/>
    <w:rsid w:val="00F21696"/>
    <w:rsid w:val="00F22EC7"/>
    <w:rsid w:val="00F2340C"/>
    <w:rsid w:val="00F24231"/>
    <w:rsid w:val="00F260A8"/>
    <w:rsid w:val="00F267B8"/>
    <w:rsid w:val="00F27DD2"/>
    <w:rsid w:val="00F3025B"/>
    <w:rsid w:val="00F31878"/>
    <w:rsid w:val="00F31A38"/>
    <w:rsid w:val="00F31DE1"/>
    <w:rsid w:val="00F325C8"/>
    <w:rsid w:val="00F3263B"/>
    <w:rsid w:val="00F33616"/>
    <w:rsid w:val="00F40BE4"/>
    <w:rsid w:val="00F417A1"/>
    <w:rsid w:val="00F42B3E"/>
    <w:rsid w:val="00F456DB"/>
    <w:rsid w:val="00F5358F"/>
    <w:rsid w:val="00F538FE"/>
    <w:rsid w:val="00F5573D"/>
    <w:rsid w:val="00F55E63"/>
    <w:rsid w:val="00F561B1"/>
    <w:rsid w:val="00F614F2"/>
    <w:rsid w:val="00F61745"/>
    <w:rsid w:val="00F62AEB"/>
    <w:rsid w:val="00F63841"/>
    <w:rsid w:val="00F64730"/>
    <w:rsid w:val="00F653B8"/>
    <w:rsid w:val="00F70647"/>
    <w:rsid w:val="00F751D9"/>
    <w:rsid w:val="00F75917"/>
    <w:rsid w:val="00F76128"/>
    <w:rsid w:val="00F82261"/>
    <w:rsid w:val="00F8405D"/>
    <w:rsid w:val="00F86EF4"/>
    <w:rsid w:val="00F91931"/>
    <w:rsid w:val="00F94A52"/>
    <w:rsid w:val="00FA1266"/>
    <w:rsid w:val="00FA2910"/>
    <w:rsid w:val="00FA50A2"/>
    <w:rsid w:val="00FA5C5F"/>
    <w:rsid w:val="00FA65D0"/>
    <w:rsid w:val="00FB33E0"/>
    <w:rsid w:val="00FB38E1"/>
    <w:rsid w:val="00FB3AFD"/>
    <w:rsid w:val="00FB56EC"/>
    <w:rsid w:val="00FC1192"/>
    <w:rsid w:val="00FC2055"/>
    <w:rsid w:val="00FC41AB"/>
    <w:rsid w:val="00FC671A"/>
    <w:rsid w:val="00FC6CF8"/>
    <w:rsid w:val="00FD1B18"/>
    <w:rsid w:val="00FD1E6E"/>
    <w:rsid w:val="00FD2E2F"/>
    <w:rsid w:val="00FD3696"/>
    <w:rsid w:val="00FE283E"/>
    <w:rsid w:val="00FE297A"/>
    <w:rsid w:val="00FE2A7F"/>
    <w:rsid w:val="00FE3D1F"/>
    <w:rsid w:val="00FE59EB"/>
    <w:rsid w:val="00FF418E"/>
    <w:rsid w:val="00FF500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4C1771"/>
    <w:pPr>
      <w:tabs>
        <w:tab w:val="left" w:pos="720"/>
      </w:tabs>
      <w:overflowPunct w:val="0"/>
      <w:autoSpaceDE w:val="0"/>
      <w:autoSpaceDN w:val="0"/>
      <w:adjustRightInd w:val="0"/>
      <w:spacing w:after="180"/>
      <w:ind w:leftChars="2500" w:left="100"/>
    </w:pPr>
    <w:rPr>
      <w:rFonts w:eastAsia="SimSun"/>
      <w:sz w:val="20"/>
      <w:szCs w:val="20"/>
      <w:lang w:val="en-GB" w:eastAsia="en-US"/>
    </w:rPr>
  </w:style>
  <w:style w:type="character" w:customStyle="1" w:styleId="DateChar">
    <w:name w:val="Date Char"/>
    <w:basedOn w:val="DefaultParagraphFont"/>
    <w:link w:val="Date"/>
    <w:uiPriority w:val="99"/>
    <w:qFormat/>
    <w:rsid w:val="004C1771"/>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69</TotalTime>
  <Pages>2</Pages>
  <Words>585</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3913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19</cp:revision>
  <cp:lastPrinted>2019-02-25T14:05:00Z</cp:lastPrinted>
  <dcterms:created xsi:type="dcterms:W3CDTF">2025-05-08T18:37:00Z</dcterms:created>
  <dcterms:modified xsi:type="dcterms:W3CDTF">2025-08-15T19:41:00Z</dcterms:modified>
  <cp:category/>
</cp:coreProperties>
</file>